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E2" w:rsidRPr="00CC48AC" w:rsidRDefault="00CF4871" w:rsidP="007526C6">
      <w:pPr>
        <w:jc w:val="both"/>
        <w:rPr>
          <w:rFonts w:ascii="Arial" w:hAnsi="Arial" w:cs="Arial"/>
          <w:b/>
          <w:sz w:val="24"/>
          <w:szCs w:val="24"/>
        </w:rPr>
      </w:pPr>
      <w:bookmarkStart w:id="0" w:name="_GoBack"/>
      <w:bookmarkEnd w:id="0"/>
      <w:r w:rsidRPr="00CC48AC">
        <w:rPr>
          <w:rFonts w:ascii="Arial" w:hAnsi="Arial" w:cs="Arial"/>
          <w:b/>
          <w:sz w:val="24"/>
          <w:szCs w:val="24"/>
        </w:rPr>
        <w:t>ACUERDO MEDIANTE EL CUAL SE APRUEBA LA TRASFERENCIA DE ECONOMÍAS PRESUPUESTALES DE EJERCICIOS FISCALES DE AÑOS ANT</w:t>
      </w:r>
      <w:r w:rsidR="00EF13D1">
        <w:rPr>
          <w:rFonts w:ascii="Arial" w:hAnsi="Arial" w:cs="Arial"/>
          <w:b/>
          <w:sz w:val="24"/>
          <w:szCs w:val="24"/>
        </w:rPr>
        <w:t>ERIORES A LA PARTIDA 6200/00000</w:t>
      </w:r>
      <w:r w:rsidR="00C7311F" w:rsidRPr="00CC48AC">
        <w:rPr>
          <w:rFonts w:ascii="Arial" w:hAnsi="Arial" w:cs="Arial"/>
          <w:b/>
          <w:sz w:val="24"/>
          <w:szCs w:val="24"/>
        </w:rPr>
        <w:t xml:space="preserve">, </w:t>
      </w:r>
      <w:r w:rsidR="00B91E93" w:rsidRPr="00CC48AC">
        <w:rPr>
          <w:rFonts w:ascii="Arial" w:hAnsi="Arial" w:cs="Arial"/>
          <w:b/>
          <w:sz w:val="24"/>
          <w:szCs w:val="24"/>
        </w:rPr>
        <w:t>CONFORME A LAS SIGUIENTES</w:t>
      </w:r>
      <w:r w:rsidR="00D561E2" w:rsidRPr="00CC48AC">
        <w:rPr>
          <w:rFonts w:ascii="Arial" w:hAnsi="Arial" w:cs="Arial"/>
          <w:b/>
          <w:sz w:val="24"/>
          <w:szCs w:val="24"/>
        </w:rPr>
        <w:t>:</w:t>
      </w:r>
    </w:p>
    <w:p w:rsidR="00B91E93" w:rsidRPr="00CC48AC" w:rsidRDefault="00B91E93" w:rsidP="007526C6">
      <w:pPr>
        <w:jc w:val="center"/>
        <w:rPr>
          <w:rFonts w:ascii="Arial" w:hAnsi="Arial" w:cs="Arial"/>
          <w:b/>
          <w:sz w:val="24"/>
          <w:szCs w:val="24"/>
        </w:rPr>
      </w:pPr>
      <w:r w:rsidRPr="00CC48AC">
        <w:rPr>
          <w:rFonts w:ascii="Arial" w:hAnsi="Arial" w:cs="Arial"/>
          <w:b/>
          <w:sz w:val="24"/>
          <w:szCs w:val="24"/>
        </w:rPr>
        <w:t>CONSIDERACIONES</w:t>
      </w:r>
    </w:p>
    <w:p w:rsidR="00B93A5C" w:rsidRPr="00CC48AC" w:rsidRDefault="00B91E93" w:rsidP="007526C6">
      <w:pPr>
        <w:jc w:val="both"/>
        <w:rPr>
          <w:rFonts w:ascii="Arial" w:hAnsi="Arial" w:cs="Arial"/>
          <w:sz w:val="24"/>
          <w:szCs w:val="24"/>
        </w:rPr>
      </w:pPr>
      <w:r w:rsidRPr="00CC48AC">
        <w:rPr>
          <w:rFonts w:ascii="Arial" w:hAnsi="Arial" w:cs="Arial"/>
          <w:b/>
          <w:sz w:val="24"/>
          <w:szCs w:val="24"/>
        </w:rPr>
        <w:t>I.-</w:t>
      </w:r>
      <w:r w:rsidRPr="00CC48AC">
        <w:rPr>
          <w:rFonts w:ascii="Arial" w:hAnsi="Arial" w:cs="Arial"/>
          <w:sz w:val="24"/>
          <w:szCs w:val="24"/>
        </w:rPr>
        <w:t xml:space="preserve"> </w:t>
      </w:r>
      <w:r w:rsidR="00B93A5C" w:rsidRPr="00CC48AC">
        <w:rPr>
          <w:rFonts w:ascii="Arial" w:hAnsi="Arial" w:cs="Arial"/>
          <w:sz w:val="24"/>
          <w:szCs w:val="24"/>
        </w:rPr>
        <w:t xml:space="preserve">Que al Instituto Chihuahuense para la Transparencia y Acceso a la Información Pública le fue aprobado el presupuesto para el ejercicio fiscal 2022, por el H. Congreso del Estado de Chihuahua; publicado en el Periódico Oficial del Estado de Chihuahua número 104, el </w:t>
      </w:r>
      <w:r w:rsidR="00AC6FCB" w:rsidRPr="00CC48AC">
        <w:rPr>
          <w:rFonts w:ascii="Arial" w:hAnsi="Arial" w:cs="Arial"/>
          <w:sz w:val="24"/>
          <w:szCs w:val="24"/>
        </w:rPr>
        <w:t>día 29 de diciembre del año 2021,</w:t>
      </w:r>
      <w:r w:rsidR="00B93A5C" w:rsidRPr="00CC48AC">
        <w:rPr>
          <w:rFonts w:ascii="Arial" w:hAnsi="Arial" w:cs="Arial"/>
          <w:sz w:val="24"/>
          <w:szCs w:val="24"/>
        </w:rPr>
        <w:t xml:space="preserve"> mediante DECRETO </w:t>
      </w:r>
      <w:r w:rsidR="00AC6FCB" w:rsidRPr="00CC48AC">
        <w:rPr>
          <w:rFonts w:ascii="Arial" w:hAnsi="Arial" w:cs="Arial"/>
          <w:sz w:val="24"/>
          <w:szCs w:val="24"/>
        </w:rPr>
        <w:t>No LXVII/APPEE/0179/2021</w:t>
      </w:r>
      <w:r w:rsidR="00B93A5C" w:rsidRPr="00CC48AC">
        <w:rPr>
          <w:rFonts w:ascii="Arial" w:hAnsi="Arial" w:cs="Arial"/>
          <w:sz w:val="24"/>
          <w:szCs w:val="24"/>
        </w:rPr>
        <w:t xml:space="preserve"> I P.O. </w:t>
      </w:r>
    </w:p>
    <w:p w:rsidR="00C7311F" w:rsidRPr="00CC48AC" w:rsidRDefault="00ED43B7" w:rsidP="007526C6">
      <w:pPr>
        <w:jc w:val="both"/>
        <w:rPr>
          <w:rFonts w:ascii="Arial" w:hAnsi="Arial" w:cs="Arial"/>
          <w:b/>
          <w:sz w:val="24"/>
          <w:szCs w:val="24"/>
        </w:rPr>
      </w:pPr>
      <w:r w:rsidRPr="00CC48AC">
        <w:rPr>
          <w:rFonts w:ascii="Arial" w:hAnsi="Arial" w:cs="Arial"/>
          <w:b/>
          <w:sz w:val="24"/>
          <w:szCs w:val="24"/>
        </w:rPr>
        <w:t>II.-</w:t>
      </w:r>
      <w:r w:rsidRPr="00CC48AC">
        <w:rPr>
          <w:rFonts w:ascii="Arial" w:hAnsi="Arial" w:cs="Arial"/>
          <w:sz w:val="24"/>
          <w:szCs w:val="24"/>
        </w:rPr>
        <w:t xml:space="preserve"> </w:t>
      </w:r>
      <w:r w:rsidR="00B93A5C" w:rsidRPr="00CC48AC">
        <w:rPr>
          <w:rFonts w:ascii="Arial" w:hAnsi="Arial" w:cs="Arial"/>
          <w:sz w:val="24"/>
          <w:szCs w:val="24"/>
        </w:rPr>
        <w:t>Cabe destacar que</w:t>
      </w:r>
      <w:r w:rsidR="00C7311F" w:rsidRPr="00CC48AC">
        <w:rPr>
          <w:rFonts w:ascii="Arial" w:hAnsi="Arial" w:cs="Arial"/>
          <w:sz w:val="24"/>
          <w:szCs w:val="24"/>
        </w:rPr>
        <w:t xml:space="preserve"> en la aprobación del Decreto no contempla recurso para la</w:t>
      </w:r>
      <w:r w:rsidR="007C01FA" w:rsidRPr="00CC48AC">
        <w:rPr>
          <w:rFonts w:ascii="Arial" w:hAnsi="Arial" w:cs="Arial"/>
          <w:sz w:val="24"/>
          <w:szCs w:val="24"/>
        </w:rPr>
        <w:t xml:space="preserve"> realización de trabajos, rep</w:t>
      </w:r>
      <w:r w:rsidR="00C7311F" w:rsidRPr="00CC48AC">
        <w:rPr>
          <w:rFonts w:ascii="Arial" w:hAnsi="Arial" w:cs="Arial"/>
          <w:sz w:val="24"/>
          <w:szCs w:val="24"/>
        </w:rPr>
        <w:t>a</w:t>
      </w:r>
      <w:r w:rsidR="007C01FA" w:rsidRPr="00CC48AC">
        <w:rPr>
          <w:rFonts w:ascii="Arial" w:hAnsi="Arial" w:cs="Arial"/>
          <w:sz w:val="24"/>
          <w:szCs w:val="24"/>
        </w:rPr>
        <w:t>ra</w:t>
      </w:r>
      <w:r w:rsidR="00C7311F" w:rsidRPr="00CC48AC">
        <w:rPr>
          <w:rFonts w:ascii="Arial" w:hAnsi="Arial" w:cs="Arial"/>
          <w:sz w:val="24"/>
          <w:szCs w:val="24"/>
        </w:rPr>
        <w:t>ción, instalación y mantenimiento en áreas de estacionamiento principal, estacionamiento de la flotilla vehicular, paneles solares y adecuación de oficinas de personal</w:t>
      </w:r>
    </w:p>
    <w:p w:rsidR="00C7311F" w:rsidRPr="00CC48AC" w:rsidRDefault="00C7311F" w:rsidP="007526C6">
      <w:pPr>
        <w:jc w:val="both"/>
        <w:rPr>
          <w:rFonts w:ascii="Arial" w:hAnsi="Arial" w:cs="Arial"/>
          <w:sz w:val="24"/>
          <w:szCs w:val="24"/>
          <w:lang w:val="es-ES"/>
        </w:rPr>
      </w:pPr>
      <w:r w:rsidRPr="00CC48AC">
        <w:rPr>
          <w:rFonts w:ascii="Arial" w:hAnsi="Arial" w:cs="Arial"/>
          <w:b/>
          <w:sz w:val="24"/>
          <w:szCs w:val="24"/>
        </w:rPr>
        <w:t>III.-</w:t>
      </w:r>
      <w:r w:rsidRPr="00CC48AC">
        <w:rPr>
          <w:rFonts w:ascii="Arial" w:hAnsi="Arial" w:cs="Arial"/>
          <w:sz w:val="24"/>
          <w:szCs w:val="24"/>
        </w:rPr>
        <w:t xml:space="preserve"> Que la </w:t>
      </w:r>
      <w:r w:rsidRPr="00CC48AC">
        <w:rPr>
          <w:rFonts w:ascii="Arial" w:hAnsi="Arial" w:cs="Arial"/>
          <w:sz w:val="24"/>
          <w:szCs w:val="24"/>
          <w:lang w:val="es-ES"/>
        </w:rPr>
        <w:t>Dirección Administrativa del Instituto Chih</w:t>
      </w:r>
      <w:r w:rsidR="00726557" w:rsidRPr="00CC48AC">
        <w:rPr>
          <w:rFonts w:ascii="Arial" w:hAnsi="Arial" w:cs="Arial"/>
          <w:sz w:val="24"/>
          <w:szCs w:val="24"/>
          <w:lang w:val="es-ES"/>
        </w:rPr>
        <w:t xml:space="preserve">uahuense para la Transparencia </w:t>
      </w:r>
      <w:r w:rsidRPr="00CC48AC">
        <w:rPr>
          <w:rFonts w:ascii="Arial" w:hAnsi="Arial" w:cs="Arial"/>
          <w:sz w:val="24"/>
          <w:szCs w:val="24"/>
          <w:lang w:val="es-ES"/>
        </w:rPr>
        <w:t xml:space="preserve">y Acceso a la Información Pública, se dio a la tarea de investigar con prestadores de servicios, los costos aproximados que se manejan actualmente en el mercado para la realización de los trabajos mencionados en el considerando segundo, los cuales ascienden a una cantidad aproximada a los </w:t>
      </w:r>
      <w:r w:rsidRPr="00CC48AC">
        <w:rPr>
          <w:rFonts w:ascii="Arial" w:hAnsi="Arial" w:cs="Arial"/>
          <w:b/>
          <w:sz w:val="24"/>
          <w:szCs w:val="24"/>
          <w:lang w:val="es-ES"/>
        </w:rPr>
        <w:t>$ 4, 000,000.00</w:t>
      </w:r>
      <w:r w:rsidRPr="00CC48AC">
        <w:rPr>
          <w:rFonts w:ascii="Arial" w:hAnsi="Arial" w:cs="Arial"/>
          <w:sz w:val="24"/>
          <w:szCs w:val="24"/>
          <w:lang w:val="es-ES"/>
        </w:rPr>
        <w:t xml:space="preserve"> (</w:t>
      </w:r>
      <w:r w:rsidRPr="00CC48AC">
        <w:rPr>
          <w:rFonts w:ascii="Arial" w:hAnsi="Arial" w:cs="Arial"/>
          <w:b/>
          <w:sz w:val="24"/>
          <w:szCs w:val="24"/>
          <w:lang w:val="es-ES"/>
        </w:rPr>
        <w:t>CUATRO MILLONES DE PESOS 00/100 M.N</w:t>
      </w:r>
      <w:r w:rsidRPr="00CC48AC">
        <w:rPr>
          <w:rFonts w:ascii="Arial" w:hAnsi="Arial" w:cs="Arial"/>
          <w:sz w:val="24"/>
          <w:szCs w:val="24"/>
          <w:lang w:val="es-ES"/>
        </w:rPr>
        <w:t>).</w:t>
      </w:r>
    </w:p>
    <w:p w:rsidR="00C7311F" w:rsidRPr="00CC48AC" w:rsidRDefault="00C7311F" w:rsidP="007C01FA">
      <w:pPr>
        <w:jc w:val="both"/>
        <w:rPr>
          <w:rFonts w:ascii="Arial" w:hAnsi="Arial" w:cs="Arial"/>
          <w:sz w:val="24"/>
          <w:szCs w:val="24"/>
          <w:lang w:val="es-ES"/>
        </w:rPr>
      </w:pPr>
      <w:r w:rsidRPr="00CC48AC">
        <w:rPr>
          <w:rFonts w:ascii="Arial" w:hAnsi="Arial" w:cs="Arial"/>
          <w:b/>
          <w:sz w:val="24"/>
          <w:szCs w:val="24"/>
        </w:rPr>
        <w:t>IV</w:t>
      </w:r>
      <w:r w:rsidR="00ED43B7" w:rsidRPr="00CC48AC">
        <w:rPr>
          <w:rFonts w:ascii="Arial" w:hAnsi="Arial" w:cs="Arial"/>
          <w:b/>
          <w:sz w:val="24"/>
          <w:szCs w:val="24"/>
        </w:rPr>
        <w:t>.-</w:t>
      </w:r>
      <w:r w:rsidR="00ED43B7" w:rsidRPr="00CC48AC">
        <w:rPr>
          <w:rFonts w:ascii="Arial" w:hAnsi="Arial" w:cs="Arial"/>
          <w:sz w:val="24"/>
          <w:szCs w:val="24"/>
        </w:rPr>
        <w:t xml:space="preserve"> </w:t>
      </w:r>
      <w:r w:rsidRPr="00CC48AC">
        <w:rPr>
          <w:rFonts w:ascii="Arial" w:hAnsi="Arial" w:cs="Arial"/>
          <w:sz w:val="24"/>
          <w:szCs w:val="24"/>
          <w:lang w:val="es-ES"/>
        </w:rPr>
        <w:t>Para llevar a cabo los trabajos descritos en el párrafo anterior, es necesario contar con los recursos económicos suficientes, razón por la cual este Consejo General estima necesario disponer de recurso financieros de economías que proviene de los ejercicios anteriores 2019;</w:t>
      </w:r>
      <w:r w:rsidR="0017780E">
        <w:rPr>
          <w:rFonts w:ascii="Arial" w:hAnsi="Arial" w:cs="Arial"/>
          <w:sz w:val="24"/>
          <w:szCs w:val="24"/>
          <w:lang w:val="es-ES"/>
        </w:rPr>
        <w:t xml:space="preserve"> 2020 y 2021, que ascienden a $</w:t>
      </w:r>
      <w:r w:rsidRPr="00CC48AC">
        <w:rPr>
          <w:rFonts w:ascii="Arial" w:hAnsi="Arial" w:cs="Arial"/>
          <w:sz w:val="24"/>
          <w:szCs w:val="24"/>
          <w:lang w:val="es-ES"/>
        </w:rPr>
        <w:t>4,190,951.88 (</w:t>
      </w:r>
      <w:r w:rsidRPr="00CC48AC">
        <w:rPr>
          <w:rFonts w:ascii="Arial" w:hAnsi="Arial" w:cs="Arial"/>
          <w:b/>
          <w:sz w:val="24"/>
          <w:szCs w:val="24"/>
          <w:lang w:val="es-ES"/>
        </w:rPr>
        <w:t>CUATRO MILLONES CIENTO NOVENTA MIL NOVECIENTOS CINCUENTA Y UN  PESOS 88/100 M.N)</w:t>
      </w:r>
      <w:r w:rsidRPr="00CC48AC">
        <w:rPr>
          <w:rFonts w:ascii="Arial" w:hAnsi="Arial" w:cs="Arial"/>
          <w:sz w:val="24"/>
          <w:szCs w:val="24"/>
          <w:lang w:val="es-ES"/>
        </w:rPr>
        <w:t>, y se destinan de la siguiente manera:</w:t>
      </w:r>
    </w:p>
    <w:tbl>
      <w:tblPr>
        <w:tblStyle w:val="Tablaconcuadrcula"/>
        <w:tblW w:w="9334" w:type="dxa"/>
        <w:tblInd w:w="-5" w:type="dxa"/>
        <w:tblLook w:val="04A0" w:firstRow="1" w:lastRow="0" w:firstColumn="1" w:lastColumn="0" w:noHBand="0" w:noVBand="1"/>
      </w:tblPr>
      <w:tblGrid>
        <w:gridCol w:w="1463"/>
        <w:gridCol w:w="1341"/>
        <w:gridCol w:w="3284"/>
        <w:gridCol w:w="1623"/>
        <w:gridCol w:w="1623"/>
      </w:tblGrid>
      <w:tr w:rsidR="00C7311F" w:rsidRPr="00CC48AC" w:rsidTr="0017780E">
        <w:tc>
          <w:tcPr>
            <w:tcW w:w="1463" w:type="dxa"/>
            <w:vAlign w:val="center"/>
          </w:tcPr>
          <w:p w:rsidR="00C7311F" w:rsidRPr="00CC48AC" w:rsidRDefault="00C7311F" w:rsidP="007526C6">
            <w:pPr>
              <w:pStyle w:val="Prrafodelista"/>
              <w:spacing w:line="276" w:lineRule="auto"/>
              <w:ind w:left="0"/>
              <w:jc w:val="center"/>
              <w:rPr>
                <w:rFonts w:ascii="Arial" w:hAnsi="Arial" w:cs="Arial"/>
                <w:b/>
                <w:lang w:val="es-ES"/>
              </w:rPr>
            </w:pPr>
            <w:r w:rsidRPr="00CC48AC">
              <w:rPr>
                <w:rFonts w:ascii="Arial" w:hAnsi="Arial" w:cs="Arial"/>
                <w:b/>
                <w:lang w:val="es-ES"/>
              </w:rPr>
              <w:t>CONCEPTO</w:t>
            </w:r>
          </w:p>
        </w:tc>
        <w:tc>
          <w:tcPr>
            <w:tcW w:w="1341" w:type="dxa"/>
            <w:vAlign w:val="center"/>
          </w:tcPr>
          <w:p w:rsidR="00C7311F" w:rsidRPr="00CC48AC" w:rsidRDefault="00C7311F" w:rsidP="007526C6">
            <w:pPr>
              <w:pStyle w:val="Prrafodelista"/>
              <w:spacing w:line="276" w:lineRule="auto"/>
              <w:ind w:left="0"/>
              <w:jc w:val="center"/>
              <w:rPr>
                <w:rFonts w:ascii="Arial" w:hAnsi="Arial" w:cs="Arial"/>
                <w:b/>
                <w:lang w:val="es-ES"/>
              </w:rPr>
            </w:pPr>
            <w:r w:rsidRPr="00CC48AC">
              <w:rPr>
                <w:rFonts w:ascii="Arial" w:hAnsi="Arial" w:cs="Arial"/>
                <w:b/>
                <w:lang w:val="es-ES"/>
              </w:rPr>
              <w:t>CAPITULO DEL GASTO</w:t>
            </w:r>
          </w:p>
        </w:tc>
        <w:tc>
          <w:tcPr>
            <w:tcW w:w="3284" w:type="dxa"/>
            <w:vAlign w:val="center"/>
          </w:tcPr>
          <w:p w:rsidR="00C7311F" w:rsidRPr="00CC48AC" w:rsidRDefault="00C7311F" w:rsidP="007526C6">
            <w:pPr>
              <w:pStyle w:val="Prrafodelista"/>
              <w:spacing w:line="276" w:lineRule="auto"/>
              <w:ind w:left="0"/>
              <w:jc w:val="center"/>
              <w:rPr>
                <w:rFonts w:ascii="Arial" w:hAnsi="Arial" w:cs="Arial"/>
                <w:b/>
                <w:lang w:val="es-ES"/>
              </w:rPr>
            </w:pPr>
            <w:r w:rsidRPr="00CC48AC">
              <w:rPr>
                <w:rFonts w:ascii="Arial" w:hAnsi="Arial" w:cs="Arial"/>
                <w:b/>
                <w:lang w:val="es-ES"/>
              </w:rPr>
              <w:t>PARTIDA CONTABLE/PRESUPUESTAL</w:t>
            </w:r>
          </w:p>
        </w:tc>
        <w:tc>
          <w:tcPr>
            <w:tcW w:w="1623" w:type="dxa"/>
            <w:vAlign w:val="center"/>
          </w:tcPr>
          <w:p w:rsidR="00C7311F" w:rsidRPr="00CC48AC" w:rsidRDefault="00C7311F" w:rsidP="007526C6">
            <w:pPr>
              <w:pStyle w:val="Prrafodelista"/>
              <w:spacing w:line="276" w:lineRule="auto"/>
              <w:ind w:left="0"/>
              <w:jc w:val="center"/>
              <w:rPr>
                <w:rFonts w:ascii="Arial" w:hAnsi="Arial" w:cs="Arial"/>
                <w:b/>
                <w:lang w:val="es-ES"/>
              </w:rPr>
            </w:pPr>
            <w:r w:rsidRPr="00CC48AC">
              <w:rPr>
                <w:rFonts w:ascii="Arial" w:hAnsi="Arial" w:cs="Arial"/>
                <w:b/>
                <w:lang w:val="es-ES"/>
              </w:rPr>
              <w:t>AUMENTO</w:t>
            </w:r>
          </w:p>
        </w:tc>
        <w:tc>
          <w:tcPr>
            <w:tcW w:w="1623" w:type="dxa"/>
            <w:vAlign w:val="center"/>
          </w:tcPr>
          <w:p w:rsidR="00C7311F" w:rsidRPr="00CC48AC" w:rsidRDefault="00C7311F" w:rsidP="007526C6">
            <w:pPr>
              <w:pStyle w:val="Prrafodelista"/>
              <w:spacing w:line="276" w:lineRule="auto"/>
              <w:ind w:left="0"/>
              <w:jc w:val="center"/>
              <w:rPr>
                <w:rFonts w:ascii="Arial" w:hAnsi="Arial" w:cs="Arial"/>
                <w:b/>
                <w:lang w:val="es-ES"/>
              </w:rPr>
            </w:pPr>
            <w:r w:rsidRPr="00CC48AC">
              <w:rPr>
                <w:rFonts w:ascii="Arial" w:hAnsi="Arial" w:cs="Arial"/>
                <w:b/>
                <w:lang w:val="es-ES"/>
              </w:rPr>
              <w:t>REDUCCION</w:t>
            </w:r>
          </w:p>
        </w:tc>
      </w:tr>
      <w:tr w:rsidR="00C7311F" w:rsidRPr="00CC48AC" w:rsidTr="0017780E">
        <w:tc>
          <w:tcPr>
            <w:tcW w:w="1463" w:type="dxa"/>
          </w:tcPr>
          <w:p w:rsidR="00C7311F" w:rsidRPr="00CC48AC" w:rsidRDefault="00C7311F" w:rsidP="007526C6">
            <w:pPr>
              <w:pStyle w:val="Prrafodelista"/>
              <w:spacing w:line="276" w:lineRule="auto"/>
              <w:ind w:left="0"/>
              <w:jc w:val="both"/>
              <w:rPr>
                <w:rFonts w:ascii="Arial" w:hAnsi="Arial" w:cs="Arial"/>
                <w:lang w:val="es-ES"/>
              </w:rPr>
            </w:pPr>
            <w:r w:rsidRPr="00CC48AC">
              <w:rPr>
                <w:rFonts w:ascii="Arial" w:hAnsi="Arial" w:cs="Arial"/>
                <w:lang w:val="es-ES"/>
              </w:rPr>
              <w:t xml:space="preserve">Asignación de Recursos Económicos de Economías </w:t>
            </w:r>
            <w:r w:rsidRPr="00CC48AC">
              <w:rPr>
                <w:rFonts w:ascii="Arial" w:hAnsi="Arial" w:cs="Arial"/>
                <w:lang w:val="es-ES"/>
              </w:rPr>
              <w:lastRenderedPageBreak/>
              <w:t>Anteriores</w:t>
            </w:r>
          </w:p>
        </w:tc>
        <w:tc>
          <w:tcPr>
            <w:tcW w:w="1341" w:type="dxa"/>
            <w:vAlign w:val="center"/>
          </w:tcPr>
          <w:p w:rsidR="00C7311F" w:rsidRPr="00CC48AC" w:rsidRDefault="00C7311F" w:rsidP="007526C6">
            <w:pPr>
              <w:pStyle w:val="Prrafodelista"/>
              <w:spacing w:line="276" w:lineRule="auto"/>
              <w:ind w:left="0"/>
              <w:jc w:val="center"/>
              <w:rPr>
                <w:rFonts w:ascii="Arial" w:hAnsi="Arial" w:cs="Arial"/>
                <w:lang w:val="es-ES"/>
              </w:rPr>
            </w:pPr>
            <w:r w:rsidRPr="00CC48AC">
              <w:rPr>
                <w:rFonts w:ascii="Arial" w:hAnsi="Arial" w:cs="Arial"/>
                <w:lang w:val="es-ES"/>
              </w:rPr>
              <w:lastRenderedPageBreak/>
              <w:t>N/A</w:t>
            </w:r>
          </w:p>
        </w:tc>
        <w:tc>
          <w:tcPr>
            <w:tcW w:w="3284" w:type="dxa"/>
            <w:vAlign w:val="center"/>
          </w:tcPr>
          <w:p w:rsidR="00C7311F" w:rsidRPr="00CC48AC" w:rsidRDefault="00C7311F" w:rsidP="007526C6">
            <w:pPr>
              <w:pStyle w:val="Prrafodelista"/>
              <w:spacing w:line="276" w:lineRule="auto"/>
              <w:ind w:left="0"/>
              <w:jc w:val="center"/>
              <w:rPr>
                <w:rFonts w:ascii="Arial" w:hAnsi="Arial" w:cs="Arial"/>
                <w:lang w:val="es-ES"/>
              </w:rPr>
            </w:pPr>
            <w:r w:rsidRPr="00CC48AC">
              <w:rPr>
                <w:rFonts w:ascii="Arial" w:hAnsi="Arial" w:cs="Arial"/>
                <w:lang w:val="es-ES"/>
              </w:rPr>
              <w:t>3220-00000 Resultado de Ejercicios Anteriores</w:t>
            </w:r>
          </w:p>
        </w:tc>
        <w:tc>
          <w:tcPr>
            <w:tcW w:w="1623" w:type="dxa"/>
          </w:tcPr>
          <w:p w:rsidR="00C7311F" w:rsidRPr="00CC48AC" w:rsidRDefault="00C7311F" w:rsidP="007526C6">
            <w:pPr>
              <w:pStyle w:val="Prrafodelista"/>
              <w:spacing w:line="276" w:lineRule="auto"/>
              <w:ind w:left="0"/>
              <w:jc w:val="both"/>
              <w:rPr>
                <w:rFonts w:ascii="Arial" w:hAnsi="Arial" w:cs="Arial"/>
                <w:lang w:val="es-ES"/>
              </w:rPr>
            </w:pPr>
            <w:r w:rsidRPr="00CC48AC">
              <w:rPr>
                <w:rFonts w:ascii="Arial" w:hAnsi="Arial" w:cs="Arial"/>
                <w:lang w:val="es-ES"/>
              </w:rPr>
              <w:t>$ 0.00</w:t>
            </w:r>
          </w:p>
        </w:tc>
        <w:tc>
          <w:tcPr>
            <w:tcW w:w="1623" w:type="dxa"/>
          </w:tcPr>
          <w:p w:rsidR="00C7311F" w:rsidRPr="00CC48AC" w:rsidRDefault="0017780E" w:rsidP="007526C6">
            <w:pPr>
              <w:pStyle w:val="Prrafodelista"/>
              <w:spacing w:line="276" w:lineRule="auto"/>
              <w:ind w:left="0"/>
              <w:jc w:val="both"/>
              <w:rPr>
                <w:rFonts w:ascii="Arial" w:hAnsi="Arial" w:cs="Arial"/>
                <w:lang w:val="es-ES"/>
              </w:rPr>
            </w:pPr>
            <w:r>
              <w:rPr>
                <w:rFonts w:ascii="Arial" w:hAnsi="Arial" w:cs="Arial"/>
                <w:lang w:val="es-ES"/>
              </w:rPr>
              <w:t>$</w:t>
            </w:r>
            <w:r w:rsidR="00C7311F" w:rsidRPr="00CC48AC">
              <w:rPr>
                <w:rFonts w:ascii="Arial" w:hAnsi="Arial" w:cs="Arial"/>
                <w:lang w:val="es-ES"/>
              </w:rPr>
              <w:t>4,000,000.00</w:t>
            </w:r>
          </w:p>
        </w:tc>
      </w:tr>
      <w:tr w:rsidR="00C7311F" w:rsidRPr="00CC48AC" w:rsidTr="0017780E">
        <w:tc>
          <w:tcPr>
            <w:tcW w:w="1463" w:type="dxa"/>
          </w:tcPr>
          <w:p w:rsidR="00C7311F" w:rsidRPr="00CC48AC" w:rsidRDefault="00C7311F" w:rsidP="007526C6">
            <w:pPr>
              <w:pStyle w:val="Prrafodelista"/>
              <w:spacing w:line="276" w:lineRule="auto"/>
              <w:ind w:left="0"/>
              <w:jc w:val="both"/>
              <w:rPr>
                <w:rFonts w:ascii="Arial" w:hAnsi="Arial" w:cs="Arial"/>
                <w:lang w:val="es-ES"/>
              </w:rPr>
            </w:pPr>
            <w:r w:rsidRPr="00CC48AC">
              <w:rPr>
                <w:rFonts w:ascii="Arial" w:hAnsi="Arial" w:cs="Arial"/>
                <w:lang w:val="es-ES"/>
              </w:rPr>
              <w:lastRenderedPageBreak/>
              <w:t>Asignación de Recursos Económicos de Economías Anteriores</w:t>
            </w:r>
          </w:p>
        </w:tc>
        <w:tc>
          <w:tcPr>
            <w:tcW w:w="1341" w:type="dxa"/>
            <w:vAlign w:val="center"/>
          </w:tcPr>
          <w:p w:rsidR="00C7311F" w:rsidRPr="00CC48AC" w:rsidRDefault="00C7311F" w:rsidP="007526C6">
            <w:pPr>
              <w:pStyle w:val="Prrafodelista"/>
              <w:spacing w:line="276" w:lineRule="auto"/>
              <w:ind w:left="0"/>
              <w:jc w:val="center"/>
              <w:rPr>
                <w:rFonts w:ascii="Arial" w:hAnsi="Arial" w:cs="Arial"/>
                <w:lang w:val="es-ES"/>
              </w:rPr>
            </w:pPr>
            <w:r w:rsidRPr="00CC48AC">
              <w:rPr>
                <w:rFonts w:ascii="Arial" w:hAnsi="Arial" w:cs="Arial"/>
                <w:lang w:val="es-ES"/>
              </w:rPr>
              <w:t>6000 Obra Pública</w:t>
            </w:r>
          </w:p>
        </w:tc>
        <w:tc>
          <w:tcPr>
            <w:tcW w:w="3284" w:type="dxa"/>
            <w:vAlign w:val="center"/>
          </w:tcPr>
          <w:p w:rsidR="00C7311F" w:rsidRPr="00CC48AC" w:rsidRDefault="00C7311F" w:rsidP="007526C6">
            <w:pPr>
              <w:pStyle w:val="Prrafodelista"/>
              <w:spacing w:line="276" w:lineRule="auto"/>
              <w:ind w:left="0"/>
              <w:jc w:val="center"/>
              <w:rPr>
                <w:rFonts w:ascii="Arial" w:hAnsi="Arial" w:cs="Arial"/>
                <w:lang w:val="es-ES"/>
              </w:rPr>
            </w:pPr>
            <w:r w:rsidRPr="00CC48AC">
              <w:rPr>
                <w:rFonts w:ascii="Arial" w:hAnsi="Arial" w:cs="Arial"/>
                <w:lang w:val="es-ES"/>
              </w:rPr>
              <w:t>6200-00629 Obra Pública en Bienes Propios</w:t>
            </w:r>
          </w:p>
        </w:tc>
        <w:tc>
          <w:tcPr>
            <w:tcW w:w="1623" w:type="dxa"/>
            <w:vAlign w:val="center"/>
          </w:tcPr>
          <w:p w:rsidR="00C7311F" w:rsidRPr="00CC48AC" w:rsidRDefault="00C7311F" w:rsidP="007526C6">
            <w:pPr>
              <w:pStyle w:val="Prrafodelista"/>
              <w:spacing w:line="276" w:lineRule="auto"/>
              <w:ind w:left="0"/>
              <w:jc w:val="center"/>
              <w:rPr>
                <w:rFonts w:ascii="Arial" w:hAnsi="Arial" w:cs="Arial"/>
                <w:lang w:val="es-ES"/>
              </w:rPr>
            </w:pPr>
            <w:r w:rsidRPr="00CC48AC">
              <w:rPr>
                <w:rFonts w:ascii="Arial" w:hAnsi="Arial" w:cs="Arial"/>
                <w:lang w:val="es-ES"/>
              </w:rPr>
              <w:t>$4,000,000.00</w:t>
            </w:r>
          </w:p>
        </w:tc>
        <w:tc>
          <w:tcPr>
            <w:tcW w:w="1623" w:type="dxa"/>
          </w:tcPr>
          <w:p w:rsidR="00C7311F" w:rsidRPr="00CC48AC" w:rsidRDefault="00C7311F" w:rsidP="007526C6">
            <w:pPr>
              <w:pStyle w:val="Prrafodelista"/>
              <w:spacing w:line="276" w:lineRule="auto"/>
              <w:ind w:left="0"/>
              <w:jc w:val="both"/>
              <w:rPr>
                <w:rFonts w:ascii="Arial" w:hAnsi="Arial" w:cs="Arial"/>
                <w:lang w:val="es-ES"/>
              </w:rPr>
            </w:pPr>
          </w:p>
        </w:tc>
      </w:tr>
    </w:tbl>
    <w:p w:rsidR="00C7311F" w:rsidRPr="00CC48AC" w:rsidRDefault="00C7311F" w:rsidP="0017780E">
      <w:pPr>
        <w:pStyle w:val="Prrafodelista"/>
        <w:spacing w:after="0"/>
        <w:ind w:left="360"/>
        <w:jc w:val="both"/>
        <w:rPr>
          <w:rFonts w:ascii="Arial" w:hAnsi="Arial" w:cs="Arial"/>
          <w:sz w:val="24"/>
          <w:szCs w:val="24"/>
          <w:lang w:val="es-ES"/>
        </w:rPr>
      </w:pPr>
    </w:p>
    <w:p w:rsidR="00C7311F" w:rsidRPr="00CC48AC" w:rsidRDefault="00C7311F" w:rsidP="007C01FA">
      <w:pPr>
        <w:jc w:val="both"/>
        <w:rPr>
          <w:rFonts w:ascii="Arial" w:hAnsi="Arial" w:cs="Arial"/>
          <w:sz w:val="24"/>
          <w:szCs w:val="24"/>
          <w:lang w:val="es-ES"/>
        </w:rPr>
      </w:pPr>
      <w:r w:rsidRPr="00CC48AC">
        <w:rPr>
          <w:rFonts w:ascii="Arial" w:hAnsi="Arial" w:cs="Arial"/>
          <w:b/>
          <w:sz w:val="24"/>
          <w:szCs w:val="24"/>
          <w:lang w:val="es-ES"/>
        </w:rPr>
        <w:t>V.-</w:t>
      </w:r>
      <w:r w:rsidRPr="00CC48AC">
        <w:rPr>
          <w:rFonts w:ascii="Arial" w:hAnsi="Arial" w:cs="Arial"/>
          <w:sz w:val="24"/>
          <w:szCs w:val="24"/>
          <w:lang w:val="es-ES"/>
        </w:rPr>
        <w:t xml:space="preserve"> Que las economías disponibles para los proyectos mencionados anteriormente, en caso de no ser utilizadas en su totalidad, serán reintegradas al patrimonio de este Organismo Público Autónomo al que corresponde.</w:t>
      </w:r>
    </w:p>
    <w:p w:rsidR="00C7311F" w:rsidRPr="00CC48AC" w:rsidRDefault="00C7311F" w:rsidP="007526C6">
      <w:pPr>
        <w:jc w:val="both"/>
        <w:rPr>
          <w:rFonts w:ascii="Arial" w:hAnsi="Arial" w:cs="Arial"/>
          <w:sz w:val="24"/>
          <w:szCs w:val="24"/>
          <w:lang w:val="es-ES"/>
        </w:rPr>
      </w:pPr>
      <w:r w:rsidRPr="00CC48AC">
        <w:rPr>
          <w:rFonts w:ascii="Arial" w:hAnsi="Arial" w:cs="Arial"/>
          <w:sz w:val="24"/>
          <w:szCs w:val="24"/>
          <w:lang w:val="es-ES"/>
        </w:rPr>
        <w:t>Lo anterior con fundamento en el Artículo Octavo Transitorio del Decreto No. LXVII/APPEE/0179/2021 I P.O. correspondiente al Presupuesto de Egresos del Gobierno del Estado de Chihuahua para el ejercicio fiscal 2022</w:t>
      </w:r>
      <w:r w:rsidR="00A61ECC" w:rsidRPr="00CC48AC">
        <w:rPr>
          <w:rFonts w:ascii="Arial" w:hAnsi="Arial" w:cs="Arial"/>
          <w:sz w:val="24"/>
          <w:szCs w:val="24"/>
          <w:lang w:val="es-ES"/>
        </w:rPr>
        <w:t xml:space="preserve"> el cual establece los siguiente:</w:t>
      </w:r>
    </w:p>
    <w:p w:rsidR="00A61ECC" w:rsidRPr="00CC48AC" w:rsidRDefault="00A61ECC" w:rsidP="007526C6">
      <w:pPr>
        <w:ind w:left="708"/>
        <w:jc w:val="both"/>
        <w:rPr>
          <w:rFonts w:ascii="Arial" w:hAnsi="Arial" w:cs="Arial"/>
          <w:sz w:val="24"/>
          <w:szCs w:val="24"/>
          <w:lang w:val="es-ES"/>
        </w:rPr>
      </w:pPr>
      <w:r w:rsidRPr="00CC48AC">
        <w:rPr>
          <w:rFonts w:ascii="Arial" w:hAnsi="Arial" w:cs="Arial"/>
          <w:b/>
          <w:sz w:val="24"/>
          <w:szCs w:val="24"/>
          <w:lang w:val="es-ES"/>
        </w:rPr>
        <w:t>Artículo Octavo</w:t>
      </w:r>
      <w:r w:rsidRPr="00CC48AC">
        <w:rPr>
          <w:rFonts w:ascii="Arial" w:hAnsi="Arial" w:cs="Arial"/>
          <w:sz w:val="24"/>
          <w:szCs w:val="24"/>
          <w:lang w:val="es-ES"/>
        </w:rPr>
        <w:t>.- Los poderes Legislativo y Judicial, y los Órganos Constitucionalmente Autónomos, podrán hacer erogaciones con cargo a los remanentes de recursos de ejercicios fiscales anteriores; para tales efectos, deberán ejercer los mismos y realizar los registros presupuestarios y contables, en términos de la Ley de Disciplina Financiera de la Entidades federativas y los Municipios, la Ley General de Contabilidad Gubernamental y las disposiciones que deriven de ambas leyes.</w:t>
      </w:r>
    </w:p>
    <w:p w:rsidR="00D059DA" w:rsidRPr="00CC48AC" w:rsidRDefault="00A61ECC" w:rsidP="007526C6">
      <w:pPr>
        <w:jc w:val="both"/>
        <w:rPr>
          <w:rFonts w:ascii="Arial" w:hAnsi="Arial" w:cs="Arial"/>
          <w:sz w:val="24"/>
          <w:szCs w:val="24"/>
          <w:lang w:val="es-ES"/>
        </w:rPr>
      </w:pPr>
      <w:r w:rsidRPr="00CC48AC">
        <w:rPr>
          <w:rFonts w:ascii="Arial" w:hAnsi="Arial" w:cs="Arial"/>
          <w:sz w:val="24"/>
          <w:szCs w:val="24"/>
          <w:lang w:val="es-ES"/>
        </w:rPr>
        <w:t xml:space="preserve">Por lo expuesto y fundado es emite el siguiente: </w:t>
      </w:r>
    </w:p>
    <w:p w:rsidR="00B91E93" w:rsidRPr="00CC48AC" w:rsidRDefault="00B91E93" w:rsidP="007526C6">
      <w:pPr>
        <w:jc w:val="center"/>
        <w:rPr>
          <w:rFonts w:ascii="Arial" w:hAnsi="Arial" w:cs="Arial"/>
          <w:b/>
          <w:sz w:val="24"/>
          <w:szCs w:val="24"/>
        </w:rPr>
      </w:pPr>
      <w:r w:rsidRPr="00CC48AC">
        <w:rPr>
          <w:rFonts w:ascii="Arial" w:hAnsi="Arial" w:cs="Arial"/>
          <w:b/>
          <w:sz w:val="24"/>
          <w:szCs w:val="24"/>
        </w:rPr>
        <w:t>ACUERDO</w:t>
      </w:r>
    </w:p>
    <w:p w:rsidR="000F30CC" w:rsidRDefault="00D059DA" w:rsidP="000F30CC">
      <w:pPr>
        <w:jc w:val="both"/>
        <w:rPr>
          <w:rFonts w:ascii="Arial" w:hAnsi="Arial" w:cs="Arial"/>
          <w:b/>
          <w:sz w:val="24"/>
          <w:szCs w:val="24"/>
          <w:lang w:val="es-ES"/>
        </w:rPr>
      </w:pPr>
      <w:r w:rsidRPr="00CC48AC">
        <w:rPr>
          <w:rFonts w:ascii="Arial" w:hAnsi="Arial" w:cs="Arial"/>
          <w:b/>
          <w:sz w:val="24"/>
          <w:szCs w:val="24"/>
        </w:rPr>
        <w:t>PRIMERO. -</w:t>
      </w:r>
      <w:r w:rsidR="00B91E93" w:rsidRPr="00CC48AC">
        <w:rPr>
          <w:rFonts w:ascii="Arial" w:hAnsi="Arial" w:cs="Arial"/>
          <w:sz w:val="24"/>
          <w:szCs w:val="24"/>
        </w:rPr>
        <w:t xml:space="preserve"> </w:t>
      </w:r>
      <w:r w:rsidR="00E6731D" w:rsidRPr="00CC48AC">
        <w:rPr>
          <w:rFonts w:ascii="Arial" w:hAnsi="Arial" w:cs="Arial"/>
          <w:sz w:val="24"/>
          <w:szCs w:val="24"/>
        </w:rPr>
        <w:t xml:space="preserve">Se </w:t>
      </w:r>
      <w:r w:rsidR="006900D4" w:rsidRPr="00CC48AC">
        <w:rPr>
          <w:rFonts w:ascii="Arial" w:hAnsi="Arial" w:cs="Arial"/>
          <w:sz w:val="24"/>
          <w:szCs w:val="24"/>
        </w:rPr>
        <w:t xml:space="preserve">aprueba </w:t>
      </w:r>
      <w:r w:rsidR="00A61ECC" w:rsidRPr="00CC48AC">
        <w:rPr>
          <w:rFonts w:ascii="Arial" w:hAnsi="Arial" w:cs="Arial"/>
          <w:sz w:val="24"/>
          <w:szCs w:val="24"/>
          <w:lang w:val="es-ES"/>
        </w:rPr>
        <w:t>disponer de recur</w:t>
      </w:r>
      <w:r w:rsidR="00CC48AC">
        <w:rPr>
          <w:rFonts w:ascii="Arial" w:hAnsi="Arial" w:cs="Arial"/>
          <w:sz w:val="24"/>
          <w:szCs w:val="24"/>
          <w:lang w:val="es-ES"/>
        </w:rPr>
        <w:t xml:space="preserve">sos financieros por un monto de </w:t>
      </w:r>
      <w:r w:rsidR="00A61ECC" w:rsidRPr="00CC48AC">
        <w:rPr>
          <w:rFonts w:ascii="Arial" w:hAnsi="Arial" w:cs="Arial"/>
          <w:b/>
          <w:sz w:val="24"/>
          <w:szCs w:val="24"/>
        </w:rPr>
        <w:t>$4,000,000.00</w:t>
      </w:r>
      <w:r w:rsidR="00A61ECC" w:rsidRPr="00CC48AC">
        <w:rPr>
          <w:rFonts w:ascii="Arial" w:hAnsi="Arial" w:cs="Arial"/>
          <w:sz w:val="24"/>
          <w:szCs w:val="24"/>
        </w:rPr>
        <w:t xml:space="preserve"> (</w:t>
      </w:r>
      <w:r w:rsidR="00A61ECC" w:rsidRPr="00CC48AC">
        <w:rPr>
          <w:rFonts w:ascii="Arial" w:hAnsi="Arial" w:cs="Arial"/>
          <w:b/>
          <w:sz w:val="24"/>
          <w:szCs w:val="24"/>
        </w:rPr>
        <w:t>CUATRO MILLONES DE PESOS 00/100 M.N.</w:t>
      </w:r>
      <w:r w:rsidR="00A61ECC" w:rsidRPr="00CC48AC">
        <w:rPr>
          <w:rFonts w:ascii="Arial" w:hAnsi="Arial" w:cs="Arial"/>
          <w:sz w:val="24"/>
          <w:szCs w:val="24"/>
        </w:rPr>
        <w:t xml:space="preserve">), que proviene de </w:t>
      </w:r>
      <w:r w:rsidR="00A61ECC" w:rsidRPr="00CC48AC">
        <w:rPr>
          <w:rFonts w:ascii="Arial" w:hAnsi="Arial" w:cs="Arial"/>
          <w:sz w:val="24"/>
          <w:szCs w:val="24"/>
          <w:lang w:val="es-ES"/>
        </w:rPr>
        <w:t xml:space="preserve">economías de los ejercicios fiscales anteriores 2019, 2020 y 2021, que ascienden a </w:t>
      </w:r>
      <w:r w:rsidR="00A61ECC" w:rsidRPr="00CC48AC">
        <w:rPr>
          <w:rFonts w:ascii="Arial" w:hAnsi="Arial" w:cs="Arial"/>
          <w:b/>
          <w:sz w:val="24"/>
          <w:szCs w:val="24"/>
          <w:lang w:val="es-ES"/>
        </w:rPr>
        <w:t>$ 4,190,951.88</w:t>
      </w:r>
      <w:r w:rsidR="00A61ECC" w:rsidRPr="00CC48AC">
        <w:rPr>
          <w:rFonts w:ascii="Arial" w:hAnsi="Arial" w:cs="Arial"/>
          <w:sz w:val="24"/>
          <w:szCs w:val="24"/>
          <w:lang w:val="es-ES"/>
        </w:rPr>
        <w:t xml:space="preserve"> (</w:t>
      </w:r>
      <w:r w:rsidR="00A61ECC" w:rsidRPr="00CC48AC">
        <w:rPr>
          <w:rFonts w:ascii="Arial" w:hAnsi="Arial" w:cs="Arial"/>
          <w:b/>
          <w:sz w:val="24"/>
          <w:szCs w:val="24"/>
          <w:lang w:val="es-ES"/>
        </w:rPr>
        <w:t>CUATRO MILLONES CIENTO NOVENTA MIL NOVECIENTOS CINCUENTA Y UN  PESOS 88/100 M.N.).</w:t>
      </w:r>
    </w:p>
    <w:p w:rsidR="00A61ECC" w:rsidRPr="00CC48AC" w:rsidRDefault="00D059DA" w:rsidP="007526C6">
      <w:pPr>
        <w:jc w:val="both"/>
        <w:rPr>
          <w:rFonts w:ascii="Arial" w:hAnsi="Arial" w:cs="Arial"/>
          <w:sz w:val="24"/>
          <w:szCs w:val="24"/>
          <w:lang w:val="es-ES"/>
        </w:rPr>
      </w:pPr>
      <w:r w:rsidRPr="00CC48AC">
        <w:rPr>
          <w:rFonts w:ascii="Arial" w:hAnsi="Arial" w:cs="Arial"/>
          <w:b/>
          <w:sz w:val="24"/>
          <w:szCs w:val="24"/>
        </w:rPr>
        <w:t>SEGUNDO</w:t>
      </w:r>
      <w:r w:rsidR="00B83512" w:rsidRPr="00CC48AC">
        <w:rPr>
          <w:rFonts w:ascii="Arial" w:hAnsi="Arial" w:cs="Arial"/>
          <w:b/>
          <w:sz w:val="24"/>
          <w:szCs w:val="24"/>
        </w:rPr>
        <w:t>.</w:t>
      </w:r>
      <w:r w:rsidR="004B66CF" w:rsidRPr="00CC48AC">
        <w:rPr>
          <w:rFonts w:ascii="Arial" w:hAnsi="Arial" w:cs="Arial"/>
          <w:b/>
          <w:sz w:val="24"/>
          <w:szCs w:val="24"/>
        </w:rPr>
        <w:t>-</w:t>
      </w:r>
      <w:r w:rsidR="00CC48AC">
        <w:rPr>
          <w:rFonts w:ascii="Arial" w:hAnsi="Arial" w:cs="Arial"/>
          <w:sz w:val="24"/>
          <w:szCs w:val="24"/>
        </w:rPr>
        <w:t xml:space="preserve"> </w:t>
      </w:r>
      <w:r w:rsidR="00A61ECC" w:rsidRPr="00CC48AC">
        <w:rPr>
          <w:rFonts w:ascii="Arial" w:hAnsi="Arial" w:cs="Arial"/>
          <w:sz w:val="24"/>
          <w:szCs w:val="24"/>
        </w:rPr>
        <w:t>L</w:t>
      </w:r>
      <w:r w:rsidR="007C01FA" w:rsidRPr="00CC48AC">
        <w:rPr>
          <w:rFonts w:ascii="Arial" w:hAnsi="Arial" w:cs="Arial"/>
          <w:sz w:val="24"/>
          <w:szCs w:val="24"/>
          <w:lang w:val="es-ES"/>
        </w:rPr>
        <w:t>as</w:t>
      </w:r>
      <w:r w:rsidR="0017780E">
        <w:rPr>
          <w:rFonts w:ascii="Arial" w:hAnsi="Arial" w:cs="Arial"/>
          <w:sz w:val="24"/>
          <w:szCs w:val="24"/>
          <w:lang w:val="es-ES"/>
        </w:rPr>
        <w:t xml:space="preserve"> </w:t>
      </w:r>
      <w:r w:rsidR="00A61ECC" w:rsidRPr="00CC48AC">
        <w:rPr>
          <w:rFonts w:ascii="Arial" w:hAnsi="Arial" w:cs="Arial"/>
          <w:sz w:val="24"/>
          <w:szCs w:val="24"/>
          <w:lang w:val="es-ES"/>
        </w:rPr>
        <w:t>economías disponibles para los proyectos mencionados anteriormente, en caso de no ser utilizadas en su totalidad, serán reintegradas al patrimonio de este Organismo Público Autónomo al que corresponde.</w:t>
      </w:r>
    </w:p>
    <w:p w:rsidR="007526C6" w:rsidRPr="00CC48AC" w:rsidRDefault="00A61ECC" w:rsidP="007526C6">
      <w:pPr>
        <w:jc w:val="both"/>
        <w:rPr>
          <w:rFonts w:ascii="Arial" w:hAnsi="Arial" w:cs="Arial"/>
          <w:sz w:val="24"/>
          <w:szCs w:val="24"/>
        </w:rPr>
      </w:pPr>
      <w:r w:rsidRPr="00CC48AC">
        <w:rPr>
          <w:rFonts w:ascii="Arial" w:hAnsi="Arial" w:cs="Arial"/>
          <w:b/>
          <w:sz w:val="24"/>
          <w:szCs w:val="24"/>
        </w:rPr>
        <w:lastRenderedPageBreak/>
        <w:t>TERCERO</w:t>
      </w:r>
      <w:r w:rsidR="007C01FA" w:rsidRPr="00CC48AC">
        <w:rPr>
          <w:rFonts w:ascii="Arial" w:hAnsi="Arial" w:cs="Arial"/>
          <w:b/>
          <w:sz w:val="24"/>
          <w:szCs w:val="24"/>
        </w:rPr>
        <w:t xml:space="preserve">.- </w:t>
      </w:r>
      <w:r w:rsidR="007526C6" w:rsidRPr="00CC48AC">
        <w:rPr>
          <w:rFonts w:ascii="Arial" w:hAnsi="Arial" w:cs="Arial"/>
          <w:sz w:val="24"/>
          <w:szCs w:val="24"/>
        </w:rPr>
        <w:t>La Dirección Administrativa de este Organismo Público Autónomo; deberá realizar los ajustes correspondientes en los medios establecidos para y deberá informar al Consejo General sobre el ejercicio de los recursos.</w:t>
      </w:r>
    </w:p>
    <w:p w:rsidR="00B91E93" w:rsidRPr="00CC48AC" w:rsidRDefault="007526C6" w:rsidP="0017780E">
      <w:pPr>
        <w:spacing w:after="0"/>
        <w:jc w:val="both"/>
        <w:rPr>
          <w:rFonts w:ascii="Arial" w:hAnsi="Arial" w:cs="Arial"/>
          <w:sz w:val="24"/>
          <w:szCs w:val="24"/>
        </w:rPr>
      </w:pPr>
      <w:r w:rsidRPr="00CC48AC">
        <w:rPr>
          <w:rFonts w:ascii="Arial" w:hAnsi="Arial" w:cs="Arial"/>
          <w:b/>
          <w:sz w:val="24"/>
          <w:szCs w:val="24"/>
        </w:rPr>
        <w:t>CUARTO.-</w:t>
      </w:r>
      <w:r w:rsidRPr="00CC48AC">
        <w:rPr>
          <w:rFonts w:ascii="Arial" w:hAnsi="Arial" w:cs="Arial"/>
          <w:sz w:val="24"/>
          <w:szCs w:val="24"/>
        </w:rPr>
        <w:t xml:space="preserve"> </w:t>
      </w:r>
      <w:r w:rsidR="00B91E93" w:rsidRPr="00CC48AC">
        <w:rPr>
          <w:rFonts w:ascii="Arial" w:hAnsi="Arial" w:cs="Arial"/>
          <w:sz w:val="24"/>
          <w:szCs w:val="24"/>
        </w:rPr>
        <w:t xml:space="preserve">Se instruye a la </w:t>
      </w:r>
      <w:r w:rsidR="004B66CF" w:rsidRPr="00CC48AC">
        <w:rPr>
          <w:rFonts w:ascii="Arial" w:hAnsi="Arial" w:cs="Arial"/>
          <w:sz w:val="24"/>
          <w:szCs w:val="24"/>
        </w:rPr>
        <w:t>Secretaría Ejecutiva para</w:t>
      </w:r>
      <w:r w:rsidR="00B91E93" w:rsidRPr="00CC48AC">
        <w:rPr>
          <w:rFonts w:ascii="Arial" w:hAnsi="Arial" w:cs="Arial"/>
          <w:sz w:val="24"/>
          <w:szCs w:val="24"/>
        </w:rPr>
        <w:t xml:space="preserve"> que realice las acciones necesarias para que se difunda por los medios que estime pertinentes el presente acuerdo.</w:t>
      </w:r>
    </w:p>
    <w:p w:rsidR="00B91E93" w:rsidRPr="00CC48AC" w:rsidRDefault="00B91E93" w:rsidP="007526C6">
      <w:pPr>
        <w:jc w:val="center"/>
        <w:rPr>
          <w:rFonts w:ascii="Arial" w:hAnsi="Arial" w:cs="Arial"/>
          <w:b/>
          <w:sz w:val="24"/>
          <w:szCs w:val="24"/>
        </w:rPr>
      </w:pPr>
      <w:r w:rsidRPr="00CC48AC">
        <w:rPr>
          <w:rFonts w:ascii="Arial" w:hAnsi="Arial" w:cs="Arial"/>
          <w:b/>
          <w:sz w:val="24"/>
          <w:szCs w:val="24"/>
        </w:rPr>
        <w:t>TRANSITORIOS</w:t>
      </w:r>
    </w:p>
    <w:p w:rsidR="00C97571" w:rsidRPr="00CC48AC" w:rsidRDefault="00C97571" w:rsidP="007526C6">
      <w:pPr>
        <w:jc w:val="both"/>
        <w:rPr>
          <w:rFonts w:ascii="Arial" w:hAnsi="Arial" w:cs="Arial"/>
          <w:sz w:val="24"/>
          <w:szCs w:val="24"/>
        </w:rPr>
      </w:pPr>
      <w:r w:rsidRPr="00CC48AC">
        <w:rPr>
          <w:rFonts w:ascii="Arial" w:eastAsia="Calibri" w:hAnsi="Arial" w:cs="Arial"/>
          <w:b/>
          <w:sz w:val="24"/>
          <w:szCs w:val="24"/>
        </w:rPr>
        <w:t>ÚNICO.-</w:t>
      </w:r>
      <w:r w:rsidRPr="00CC48AC">
        <w:rPr>
          <w:rFonts w:ascii="Arial" w:eastAsia="Calibri" w:hAnsi="Arial" w:cs="Arial"/>
          <w:sz w:val="24"/>
          <w:szCs w:val="24"/>
        </w:rPr>
        <w:t xml:space="preserve"> El presente Acuerdo entrará en vigor en el momento de su aprobación por el Consejo General del Instituto Chihuahuense para la Transparencia y Acceso a la Información Pública, se instruye a la Secretaría Ejecutiva para que realice la conducente su publicación en el Periódico Oficial del Estado de Chihuahua.</w:t>
      </w:r>
    </w:p>
    <w:p w:rsidR="00C97571" w:rsidRDefault="00C97571" w:rsidP="007526C6">
      <w:pPr>
        <w:jc w:val="both"/>
        <w:rPr>
          <w:rFonts w:ascii="Arial" w:hAnsi="Arial" w:cs="Arial"/>
          <w:sz w:val="24"/>
          <w:szCs w:val="24"/>
        </w:rPr>
      </w:pPr>
      <w:r w:rsidRPr="00CC48AC">
        <w:rPr>
          <w:rFonts w:ascii="Arial" w:hAnsi="Arial" w:cs="Arial"/>
          <w:sz w:val="24"/>
          <w:szCs w:val="24"/>
        </w:rPr>
        <w:t xml:space="preserve">Así lo acordó, por </w:t>
      </w:r>
      <w:r w:rsidR="00CC48AC">
        <w:rPr>
          <w:rFonts w:ascii="Arial" w:hAnsi="Arial" w:cs="Arial"/>
          <w:sz w:val="24"/>
          <w:szCs w:val="24"/>
        </w:rPr>
        <w:t xml:space="preserve">unanimidad </w:t>
      </w:r>
      <w:r w:rsidRPr="00CC48AC">
        <w:rPr>
          <w:rFonts w:ascii="Arial" w:hAnsi="Arial" w:cs="Arial"/>
          <w:sz w:val="24"/>
          <w:szCs w:val="24"/>
        </w:rPr>
        <w:t xml:space="preserve">de votos del Pleno del Instituto Chihuahuense para la Transparencia y </w:t>
      </w:r>
      <w:r w:rsidR="00CC48AC">
        <w:rPr>
          <w:rFonts w:ascii="Arial" w:hAnsi="Arial" w:cs="Arial"/>
          <w:sz w:val="24"/>
          <w:szCs w:val="24"/>
        </w:rPr>
        <w:t>A</w:t>
      </w:r>
      <w:r w:rsidRPr="00CC48AC">
        <w:rPr>
          <w:rFonts w:ascii="Arial" w:hAnsi="Arial" w:cs="Arial"/>
          <w:sz w:val="24"/>
          <w:szCs w:val="24"/>
        </w:rPr>
        <w:t xml:space="preserve">cceso a la Información Pública, en </w:t>
      </w:r>
      <w:r w:rsidR="00874658">
        <w:rPr>
          <w:rFonts w:ascii="Arial" w:hAnsi="Arial" w:cs="Arial"/>
          <w:sz w:val="24"/>
          <w:szCs w:val="24"/>
        </w:rPr>
        <w:t>S</w:t>
      </w:r>
      <w:r w:rsidRPr="00CC48AC">
        <w:rPr>
          <w:rFonts w:ascii="Arial" w:hAnsi="Arial" w:cs="Arial"/>
          <w:sz w:val="24"/>
          <w:szCs w:val="24"/>
        </w:rPr>
        <w:t xml:space="preserve">esión </w:t>
      </w:r>
      <w:r w:rsidR="004B66CF" w:rsidRPr="00CC48AC">
        <w:rPr>
          <w:rFonts w:ascii="Arial" w:hAnsi="Arial" w:cs="Arial"/>
          <w:sz w:val="24"/>
          <w:szCs w:val="24"/>
        </w:rPr>
        <w:t>O</w:t>
      </w:r>
      <w:r w:rsidRPr="00CC48AC">
        <w:rPr>
          <w:rFonts w:ascii="Arial" w:hAnsi="Arial" w:cs="Arial"/>
          <w:sz w:val="24"/>
          <w:szCs w:val="24"/>
        </w:rPr>
        <w:t xml:space="preserve">rdinaria del </w:t>
      </w:r>
      <w:r w:rsidR="004B66CF" w:rsidRPr="00CC48AC">
        <w:rPr>
          <w:rFonts w:ascii="Arial" w:hAnsi="Arial" w:cs="Arial"/>
          <w:sz w:val="24"/>
          <w:szCs w:val="24"/>
        </w:rPr>
        <w:t xml:space="preserve">veintiséis </w:t>
      </w:r>
      <w:r w:rsidRPr="00CC48AC">
        <w:rPr>
          <w:rFonts w:ascii="Arial" w:hAnsi="Arial" w:cs="Arial"/>
          <w:sz w:val="24"/>
          <w:szCs w:val="24"/>
        </w:rPr>
        <w:t xml:space="preserve">de </w:t>
      </w:r>
      <w:r w:rsidR="004B66CF" w:rsidRPr="00CC48AC">
        <w:rPr>
          <w:rFonts w:ascii="Arial" w:hAnsi="Arial" w:cs="Arial"/>
          <w:sz w:val="24"/>
          <w:szCs w:val="24"/>
        </w:rPr>
        <w:t>enero</w:t>
      </w:r>
      <w:r w:rsidRPr="00CC48AC">
        <w:rPr>
          <w:rFonts w:ascii="Arial" w:hAnsi="Arial" w:cs="Arial"/>
          <w:sz w:val="24"/>
          <w:szCs w:val="24"/>
        </w:rPr>
        <w:t xml:space="preserve"> de dos mil </w:t>
      </w:r>
      <w:r w:rsidR="004B66CF" w:rsidRPr="00CC48AC">
        <w:rPr>
          <w:rFonts w:ascii="Arial" w:hAnsi="Arial" w:cs="Arial"/>
          <w:sz w:val="24"/>
          <w:szCs w:val="24"/>
        </w:rPr>
        <w:t>veintidós</w:t>
      </w:r>
      <w:r w:rsidRPr="00CC48AC">
        <w:rPr>
          <w:rFonts w:ascii="Arial" w:hAnsi="Arial" w:cs="Arial"/>
          <w:sz w:val="24"/>
          <w:szCs w:val="24"/>
        </w:rPr>
        <w:t xml:space="preserve">, ante la fe del secretario ejecutivo </w:t>
      </w:r>
      <w:r w:rsidR="00874658">
        <w:rPr>
          <w:rFonts w:ascii="Arial" w:hAnsi="Arial" w:cs="Arial"/>
          <w:sz w:val="24"/>
          <w:szCs w:val="24"/>
        </w:rPr>
        <w:t>Dr</w:t>
      </w:r>
      <w:r w:rsidRPr="00CC48AC">
        <w:rPr>
          <w:rFonts w:ascii="Arial" w:hAnsi="Arial" w:cs="Arial"/>
          <w:sz w:val="24"/>
          <w:szCs w:val="24"/>
        </w:rPr>
        <w:t>. Jesús Manuel Guerrero Rodríguez</w:t>
      </w:r>
      <w:r w:rsidR="00874658">
        <w:rPr>
          <w:rFonts w:ascii="Arial" w:hAnsi="Arial" w:cs="Arial"/>
          <w:sz w:val="24"/>
          <w:szCs w:val="24"/>
        </w:rPr>
        <w:t xml:space="preserve">, con fundamento en el artículo 12 </w:t>
      </w:r>
      <w:r w:rsidRPr="00CC48AC">
        <w:rPr>
          <w:rFonts w:ascii="Arial" w:hAnsi="Arial" w:cs="Arial"/>
          <w:sz w:val="24"/>
          <w:szCs w:val="24"/>
        </w:rPr>
        <w:t>fracción XIX del Reglamento Interior de este Instituto.</w:t>
      </w:r>
    </w:p>
    <w:p w:rsidR="00874658" w:rsidRDefault="00874658" w:rsidP="00874658">
      <w:pPr>
        <w:spacing w:after="0"/>
        <w:jc w:val="both"/>
        <w:rPr>
          <w:rFonts w:ascii="Arial" w:hAnsi="Arial" w:cs="Arial"/>
          <w:sz w:val="24"/>
          <w:szCs w:val="24"/>
        </w:rPr>
      </w:pPr>
    </w:p>
    <w:p w:rsidR="00874658" w:rsidRDefault="00874658" w:rsidP="00874658">
      <w:pPr>
        <w:spacing w:after="0"/>
        <w:jc w:val="both"/>
        <w:rPr>
          <w:rFonts w:ascii="Arial" w:hAnsi="Arial" w:cs="Arial"/>
          <w:sz w:val="24"/>
          <w:szCs w:val="24"/>
        </w:rPr>
      </w:pPr>
    </w:p>
    <w:p w:rsidR="00874658" w:rsidRDefault="00874658" w:rsidP="00874658">
      <w:pPr>
        <w:spacing w:after="0"/>
        <w:jc w:val="both"/>
        <w:rPr>
          <w:rFonts w:ascii="Arial" w:hAnsi="Arial" w:cs="Arial"/>
          <w:sz w:val="24"/>
          <w:szCs w:val="24"/>
        </w:rPr>
      </w:pPr>
    </w:p>
    <w:p w:rsidR="00874658" w:rsidRDefault="00874658" w:rsidP="00874658">
      <w:pPr>
        <w:spacing w:after="0"/>
        <w:jc w:val="both"/>
        <w:rPr>
          <w:rFonts w:ascii="Arial" w:hAnsi="Arial" w:cs="Arial"/>
          <w:sz w:val="24"/>
          <w:szCs w:val="24"/>
        </w:rPr>
      </w:pPr>
    </w:p>
    <w:p w:rsidR="000F30CC" w:rsidRDefault="000F30CC" w:rsidP="00874658">
      <w:pPr>
        <w:spacing w:after="0"/>
        <w:jc w:val="both"/>
        <w:rPr>
          <w:rFonts w:ascii="Arial" w:hAnsi="Arial" w:cs="Arial"/>
          <w:sz w:val="24"/>
          <w:szCs w:val="24"/>
        </w:rPr>
      </w:pPr>
    </w:p>
    <w:p w:rsidR="000F30CC" w:rsidRDefault="000F30CC" w:rsidP="00874658">
      <w:pPr>
        <w:spacing w:after="0"/>
        <w:jc w:val="both"/>
        <w:rPr>
          <w:rFonts w:ascii="Arial" w:hAnsi="Arial" w:cs="Arial"/>
          <w:sz w:val="24"/>
          <w:szCs w:val="24"/>
        </w:rPr>
      </w:pPr>
    </w:p>
    <w:p w:rsidR="000F30CC" w:rsidRDefault="000F30CC" w:rsidP="00874658">
      <w:pPr>
        <w:spacing w:after="0"/>
        <w:jc w:val="both"/>
        <w:rPr>
          <w:rFonts w:ascii="Arial" w:hAnsi="Arial" w:cs="Arial"/>
          <w:sz w:val="24"/>
          <w:szCs w:val="24"/>
        </w:rPr>
      </w:pPr>
    </w:p>
    <w:p w:rsidR="00874658" w:rsidRPr="00070903" w:rsidRDefault="00874658" w:rsidP="00874658">
      <w:pPr>
        <w:autoSpaceDE w:val="0"/>
        <w:autoSpaceDN w:val="0"/>
        <w:adjustRightInd w:val="0"/>
        <w:spacing w:after="0"/>
        <w:jc w:val="center"/>
        <w:rPr>
          <w:rFonts w:ascii="Arial" w:hAnsi="Arial" w:cs="Arial"/>
          <w:b/>
        </w:rPr>
      </w:pPr>
      <w:r w:rsidRPr="00070903">
        <w:rPr>
          <w:rFonts w:ascii="Arial" w:hAnsi="Arial" w:cs="Arial"/>
          <w:b/>
        </w:rPr>
        <w:t>MTRO. ERNESTO ALEJANDRO DE LA ROCHA MONTIEL</w:t>
      </w:r>
    </w:p>
    <w:p w:rsidR="00874658" w:rsidRPr="00070903" w:rsidRDefault="00874658" w:rsidP="00874658">
      <w:pPr>
        <w:autoSpaceDE w:val="0"/>
        <w:autoSpaceDN w:val="0"/>
        <w:adjustRightInd w:val="0"/>
        <w:spacing w:after="0"/>
        <w:jc w:val="center"/>
        <w:rPr>
          <w:rFonts w:ascii="Arial" w:hAnsi="Arial" w:cs="Arial"/>
          <w:b/>
        </w:rPr>
      </w:pPr>
      <w:r w:rsidRPr="00070903">
        <w:rPr>
          <w:rFonts w:ascii="Arial" w:hAnsi="Arial" w:cs="Arial"/>
          <w:b/>
        </w:rPr>
        <w:t>COMISIONADO PRESIDENTE</w:t>
      </w:r>
    </w:p>
    <w:p w:rsidR="00874658" w:rsidRDefault="00874658" w:rsidP="00874658">
      <w:pPr>
        <w:autoSpaceDE w:val="0"/>
        <w:autoSpaceDN w:val="0"/>
        <w:adjustRightInd w:val="0"/>
        <w:spacing w:after="0"/>
        <w:jc w:val="center"/>
        <w:rPr>
          <w:rFonts w:ascii="Arial" w:hAnsi="Arial" w:cs="Arial"/>
          <w:b/>
        </w:rPr>
      </w:pPr>
    </w:p>
    <w:p w:rsidR="00874658" w:rsidRDefault="00874658" w:rsidP="00874658">
      <w:pPr>
        <w:autoSpaceDE w:val="0"/>
        <w:autoSpaceDN w:val="0"/>
        <w:adjustRightInd w:val="0"/>
        <w:spacing w:after="0"/>
        <w:jc w:val="center"/>
        <w:rPr>
          <w:rFonts w:ascii="Arial" w:hAnsi="Arial" w:cs="Arial"/>
          <w:b/>
        </w:rPr>
      </w:pPr>
    </w:p>
    <w:p w:rsidR="00874658" w:rsidRDefault="00874658" w:rsidP="00874658">
      <w:pPr>
        <w:autoSpaceDE w:val="0"/>
        <w:autoSpaceDN w:val="0"/>
        <w:adjustRightInd w:val="0"/>
        <w:spacing w:after="0"/>
        <w:jc w:val="center"/>
        <w:rPr>
          <w:rFonts w:ascii="Arial" w:hAnsi="Arial" w:cs="Arial"/>
          <w:b/>
        </w:rPr>
      </w:pPr>
    </w:p>
    <w:p w:rsidR="000F30CC" w:rsidRDefault="000F30CC" w:rsidP="00874658">
      <w:pPr>
        <w:autoSpaceDE w:val="0"/>
        <w:autoSpaceDN w:val="0"/>
        <w:adjustRightInd w:val="0"/>
        <w:spacing w:after="0"/>
        <w:jc w:val="center"/>
        <w:rPr>
          <w:rFonts w:ascii="Arial" w:hAnsi="Arial" w:cs="Arial"/>
          <w:b/>
        </w:rPr>
      </w:pPr>
    </w:p>
    <w:p w:rsidR="000F30CC" w:rsidRDefault="000F30CC" w:rsidP="00874658">
      <w:pPr>
        <w:autoSpaceDE w:val="0"/>
        <w:autoSpaceDN w:val="0"/>
        <w:adjustRightInd w:val="0"/>
        <w:spacing w:after="0"/>
        <w:jc w:val="center"/>
        <w:rPr>
          <w:rFonts w:ascii="Arial" w:hAnsi="Arial" w:cs="Arial"/>
          <w:b/>
        </w:rPr>
      </w:pPr>
    </w:p>
    <w:p w:rsidR="000F30CC" w:rsidRDefault="000F30CC" w:rsidP="00874658">
      <w:pPr>
        <w:autoSpaceDE w:val="0"/>
        <w:autoSpaceDN w:val="0"/>
        <w:adjustRightInd w:val="0"/>
        <w:spacing w:after="0"/>
        <w:jc w:val="center"/>
        <w:rPr>
          <w:rFonts w:ascii="Arial" w:hAnsi="Arial" w:cs="Arial"/>
          <w:b/>
        </w:rPr>
      </w:pPr>
    </w:p>
    <w:p w:rsidR="000F30CC" w:rsidRPr="00070903" w:rsidRDefault="000F30CC" w:rsidP="00874658">
      <w:pPr>
        <w:autoSpaceDE w:val="0"/>
        <w:autoSpaceDN w:val="0"/>
        <w:adjustRightInd w:val="0"/>
        <w:spacing w:after="0"/>
        <w:jc w:val="center"/>
        <w:rPr>
          <w:rFonts w:ascii="Arial" w:hAnsi="Arial" w:cs="Arial"/>
          <w:b/>
        </w:rPr>
      </w:pPr>
    </w:p>
    <w:p w:rsidR="00874658" w:rsidRDefault="00874658" w:rsidP="00874658">
      <w:pPr>
        <w:autoSpaceDE w:val="0"/>
        <w:autoSpaceDN w:val="0"/>
        <w:adjustRightInd w:val="0"/>
        <w:spacing w:after="0"/>
        <w:jc w:val="center"/>
        <w:rPr>
          <w:rFonts w:ascii="Arial" w:hAnsi="Arial" w:cs="Arial"/>
          <w:b/>
        </w:rPr>
      </w:pPr>
      <w:r w:rsidRPr="00070903">
        <w:rPr>
          <w:rFonts w:ascii="Arial" w:hAnsi="Arial" w:cs="Arial"/>
          <w:b/>
        </w:rPr>
        <w:t>DR. JESÚS MANUEL GUERRERO RODRÍGUEZ</w:t>
      </w:r>
    </w:p>
    <w:p w:rsidR="00C97571" w:rsidRPr="000F30CC" w:rsidRDefault="00874658" w:rsidP="000F30CC">
      <w:pPr>
        <w:autoSpaceDE w:val="0"/>
        <w:autoSpaceDN w:val="0"/>
        <w:adjustRightInd w:val="0"/>
        <w:jc w:val="center"/>
        <w:rPr>
          <w:rFonts w:ascii="Arial" w:hAnsi="Arial" w:cs="Arial"/>
          <w:b/>
        </w:rPr>
      </w:pPr>
      <w:r w:rsidRPr="00070903">
        <w:rPr>
          <w:rFonts w:ascii="Arial" w:hAnsi="Arial" w:cs="Arial"/>
          <w:b/>
        </w:rPr>
        <w:t>SECRETARIO EJECUTIVO</w:t>
      </w:r>
    </w:p>
    <w:sectPr w:rsidR="00C97571" w:rsidRPr="000F30CC" w:rsidSect="000F30CC">
      <w:headerReference w:type="default" r:id="rId9"/>
      <w:footerReference w:type="default" r:id="rId10"/>
      <w:pgSz w:w="12240" w:h="15840" w:code="1"/>
      <w:pgMar w:top="2410" w:right="1701" w:bottom="1418" w:left="1701" w:header="709"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B2" w:rsidRDefault="006A52B2" w:rsidP="00295E9F">
      <w:pPr>
        <w:spacing w:after="0" w:line="240" w:lineRule="auto"/>
      </w:pPr>
      <w:r>
        <w:separator/>
      </w:r>
    </w:p>
  </w:endnote>
  <w:endnote w:type="continuationSeparator" w:id="0">
    <w:p w:rsidR="006A52B2" w:rsidRDefault="006A52B2" w:rsidP="002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27680"/>
      <w:docPartObj>
        <w:docPartGallery w:val="Page Numbers (Bottom of Page)"/>
        <w:docPartUnique/>
      </w:docPartObj>
    </w:sdtPr>
    <w:sdtEndPr/>
    <w:sdtContent>
      <w:sdt>
        <w:sdtPr>
          <w:id w:val="-1166708187"/>
          <w:docPartObj>
            <w:docPartGallery w:val="Page Numbers (Bottom of Page)"/>
            <w:docPartUnique/>
          </w:docPartObj>
        </w:sdtPr>
        <w:sdtEndPr/>
        <w:sdtContent>
          <w:p w:rsidR="00C97571" w:rsidRPr="006F3131" w:rsidRDefault="0017780E" w:rsidP="0017780E">
            <w:pPr>
              <w:spacing w:after="0"/>
              <w:jc w:val="center"/>
              <w:rPr>
                <w:rFonts w:ascii="Calibri" w:hAnsi="Calibri"/>
                <w:sz w:val="18"/>
                <w:szCs w:val="18"/>
              </w:rPr>
            </w:pPr>
            <w:r w:rsidRPr="006F3131">
              <w:rPr>
                <w:rFonts w:ascii="Calibri" w:hAnsi="Calibri"/>
                <w:noProof/>
                <w:sz w:val="18"/>
                <w:szCs w:val="18"/>
                <w:lang w:val="es-ES" w:eastAsia="es-ES"/>
              </w:rPr>
              <mc:AlternateContent>
                <mc:Choice Requires="wps">
                  <w:drawing>
                    <wp:anchor distT="0" distB="0" distL="114300" distR="114300" simplePos="0" relativeHeight="251665408" behindDoc="0" locked="0" layoutInCell="1" allowOverlap="1" wp14:anchorId="60C4D08A" wp14:editId="79811B7E">
                      <wp:simplePos x="0" y="0"/>
                      <wp:positionH relativeFrom="margin">
                        <wp:posOffset>19050</wp:posOffset>
                      </wp:positionH>
                      <wp:positionV relativeFrom="paragraph">
                        <wp:posOffset>-28676</wp:posOffset>
                      </wp:positionV>
                      <wp:extent cx="5676900" cy="25400"/>
                      <wp:effectExtent l="19050" t="19050" r="19050" b="317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132BD" id="Line 1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eQGQIAAC4EAAAOAAAAZHJzL2Uyb0RvYy54bWysU8GO2jAQvVfqP1i+QxIaWIgIqyqBXmiL&#10;tNsPMLZDrDq2ZRsCqvrvHZtAS3upqubgjO2ZN29mnpfP506iE7dOaFXibJxixBXVTKhDib+8bkZz&#10;jJwnihGpFS/xhTv8vHr7Ztmbgk90qyXjFgGIckVvStx6b4okcbTlHXFjbbiCy0bbjnjY2kPCLOkB&#10;vZPJJE1nSa8tM1ZT7hyc1tdLvIr4TcOp/9w0jnskSwzcfFxtXPdhTVZLUhwsMa2gAw3yDyw6IhQk&#10;vUPVxBN0tOIPqE5Qq51u/JjqLtFNIyiPNUA1WfpbNS8tMTzWAs1x5t4m9/9g6afTziLBSjzBSJEO&#10;RrQViqMsD63pjSvAo1I7G4qjZ/Vitpp+dUjpqiXqwCPF14uBuCxEJA8hYeMMJNj3HzUDH3L0Ovbp&#10;3NguQEIH0DmO43IfBz97ROFwOnuaLVKYGoW7yTQHM2QgxS3YWOc/cN2hYJRYAvEITk5b56+uN5eQ&#10;S+mNkBLOSSEV6gFzPn2axginpWDhNlw6e9hX0qITAdHM0/ANiR/crD4qFtFaTth6sD0R8moDUakC&#10;HtQDfAbrqopvi3Sxnq/n+SifzNajPK3r0ftNlY9mm+xpWr+rq6rOvgdqWV60gjGuArubQrP87xQw&#10;vJWrtu4avfcheUSPvQWyt38kHQcaZnhVw16zy86G3obZgiij8/CAgup/3Uevn8989QMAAP//AwBQ&#10;SwMEFAAGAAgAAAAhABHHG+fcAAAABgEAAA8AAABkcnMvZG93bnJldi54bWxMj8FOwzAQRO9I/IO1&#10;SNxaB2hoCXGqCtFKHFuoBDc3WeIo9jrEThP+nuUEx51ZzbzJ15Oz4ox9aDwpuJknIJBKXzVUK3h7&#10;3c5WIELUVGnrCRV8Y4B1cXmR66zyI+3xfIi14BAKmVZgYuwyKUNp0Okw9x0Se5++dzry2dey6vXI&#10;4c7K2yS5l043xA1Gd/hksGwPg+OS7cI8j8O0+2pte3zZfLj3Nt0pdX01bR5BRJzi3zP84jM6FMx0&#10;8gNVQVgFd7wkKpgtUhBsrx6WLJxYSEEWufyPX/wAAAD//wMAUEsBAi0AFAAGAAgAAAAhALaDOJL+&#10;AAAA4QEAABMAAAAAAAAAAAAAAAAAAAAAAFtDb250ZW50X1R5cGVzXS54bWxQSwECLQAUAAYACAAA&#10;ACEAOP0h/9YAAACUAQAACwAAAAAAAAAAAAAAAAAvAQAAX3JlbHMvLnJlbHNQSwECLQAUAAYACAAA&#10;ACEAG7ankBkCAAAuBAAADgAAAAAAAAAAAAAAAAAuAgAAZHJzL2Uyb0RvYy54bWxQSwECLQAUAAYA&#10;CAAAACEAEccb59wAAAAGAQAADwAAAAAAAAAAAAAAAABzBAAAZHJzL2Rvd25yZXYueG1sUEsFBgAA&#10;AAAEAAQA8wAAAHwFAAAAAA==&#10;" strokecolor="maroon" strokeweight="2.25pt">
                      <w10:wrap anchorx="margin"/>
                    </v:line>
                  </w:pict>
                </mc:Fallback>
              </mc:AlternateContent>
            </w:r>
            <w:r w:rsidRPr="003C32C5">
              <w:rPr>
                <w:rFonts w:ascii="Arial" w:hAnsi="Arial" w:cs="Arial"/>
                <w:b/>
                <w:sz w:val="16"/>
                <w:szCs w:val="16"/>
              </w:rPr>
              <w:t>“</w:t>
            </w:r>
            <w:r w:rsidRPr="00AA53A1">
              <w:rPr>
                <w:rFonts w:ascii="Lucida Sans" w:hAnsi="Lucida Sans" w:cs="Arial"/>
                <w:b/>
                <w:sz w:val="16"/>
                <w:szCs w:val="16"/>
              </w:rPr>
              <w:t>2022, Año del Centenario de la llegada de la Comunidad Menonita a Chihuahua</w:t>
            </w:r>
            <w:r w:rsidRPr="00325C25">
              <w:rPr>
                <w:rFonts w:ascii="Arial" w:hAnsi="Arial" w:cs="Arial"/>
                <w:b/>
                <w:sz w:val="17"/>
                <w:szCs w:val="17"/>
              </w:rPr>
              <w:t>”</w:t>
            </w:r>
            <w:r w:rsidRPr="00325C25">
              <w:rPr>
                <w:rFonts w:ascii="Arial" w:hAnsi="Arial" w:cs="Arial"/>
                <w:sz w:val="17"/>
                <w:szCs w:val="17"/>
              </w:rPr>
              <w:t>.</w:t>
            </w:r>
            <w:r w:rsidR="00C97571" w:rsidRPr="006F3131">
              <w:rPr>
                <w:rFonts w:ascii="Calibri" w:hAnsi="Calibri"/>
                <w:noProof/>
                <w:sz w:val="18"/>
                <w:szCs w:val="18"/>
                <w:lang w:val="es-ES" w:eastAsia="es-ES"/>
              </w:rPr>
              <mc:AlternateContent>
                <mc:Choice Requires="wps">
                  <w:drawing>
                    <wp:anchor distT="0" distB="0" distL="114300" distR="114300" simplePos="0" relativeHeight="251661312" behindDoc="0" locked="0" layoutInCell="1" allowOverlap="1" wp14:anchorId="6908970C" wp14:editId="0997A551">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xmlns:w15="http://schemas.microsoft.com/office/word/2012/wordml">
                  <w:pict>
                    <v:line w14:anchorId="3AD580D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p>
          <w:tbl>
            <w:tblPr>
              <w:tblW w:w="9612" w:type="dxa"/>
              <w:tblInd w:w="108" w:type="dxa"/>
              <w:tblLook w:val="00A0" w:firstRow="1" w:lastRow="0" w:firstColumn="1" w:lastColumn="0" w:noHBand="0" w:noVBand="0"/>
            </w:tblPr>
            <w:tblGrid>
              <w:gridCol w:w="2232"/>
              <w:gridCol w:w="3580"/>
              <w:gridCol w:w="3800"/>
            </w:tblGrid>
            <w:tr w:rsidR="00C97571" w:rsidRPr="006F3131" w:rsidTr="00E52677">
              <w:tc>
                <w:tcPr>
                  <w:tcW w:w="2232" w:type="dxa"/>
                  <w:hideMark/>
                </w:tcPr>
                <w:p w:rsidR="00C97571"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 xml:space="preserve">calle Teófilo Borunda </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No. 2009</w:t>
                  </w:r>
                </w:p>
              </w:tc>
              <w:tc>
                <w:tcPr>
                  <w:tcW w:w="3580" w:type="dxa"/>
                  <w:hideMark/>
                </w:tcPr>
                <w:p w:rsidR="00C97571"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Conmutador: (614) 201 3300</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Fax (614) 201 3301</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01 800 300 2525</w:t>
                  </w:r>
                </w:p>
              </w:tc>
            </w:tr>
          </w:tbl>
          <w:p w:rsidR="00C97571" w:rsidRDefault="00C97571" w:rsidP="00C97571">
            <w:pPr>
              <w:pStyle w:val="Piedepgina"/>
              <w:ind w:right="-518"/>
              <w:jc w:val="right"/>
            </w:pPr>
            <w:r>
              <w:fldChar w:fldCharType="begin"/>
            </w:r>
            <w:r>
              <w:instrText>PAGE   \* MERGEFORMAT</w:instrText>
            </w:r>
            <w:r>
              <w:fldChar w:fldCharType="separate"/>
            </w:r>
            <w:r w:rsidR="00B147CD" w:rsidRPr="00B147CD">
              <w:rPr>
                <w:noProof/>
                <w:lang w:val="es-ES"/>
              </w:rPr>
              <w:t>1</w:t>
            </w:r>
            <w:r>
              <w:fldChar w:fldCharType="end"/>
            </w:r>
          </w:p>
        </w:sdtContent>
      </w:sdt>
    </w:sdtContent>
  </w:sdt>
  <w:p w:rsidR="003E5245" w:rsidRDefault="003E5245" w:rsidP="00C9757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B2" w:rsidRDefault="006A52B2" w:rsidP="00295E9F">
      <w:pPr>
        <w:spacing w:after="0" w:line="240" w:lineRule="auto"/>
      </w:pPr>
      <w:r>
        <w:separator/>
      </w:r>
    </w:p>
  </w:footnote>
  <w:footnote w:type="continuationSeparator" w:id="0">
    <w:p w:rsidR="006A52B2" w:rsidRDefault="006A52B2" w:rsidP="0029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C48AC" w:rsidTr="00D053CD">
      <w:tc>
        <w:tcPr>
          <w:tcW w:w="4414" w:type="dxa"/>
        </w:tcPr>
        <w:p w:rsidR="00CC48AC" w:rsidRDefault="00CC48AC" w:rsidP="00CC48AC">
          <w:pPr>
            <w:pStyle w:val="Encabezado"/>
          </w:pPr>
          <w:r>
            <w:rPr>
              <w:noProof/>
              <w:lang w:val="es-ES" w:eastAsia="es-ES"/>
            </w:rPr>
            <w:drawing>
              <wp:inline distT="0" distB="0" distL="0" distR="0" wp14:anchorId="0386995F" wp14:editId="5DB68164">
                <wp:extent cx="1893570" cy="90360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p>
      </w:tc>
      <w:tc>
        <w:tcPr>
          <w:tcW w:w="4414" w:type="dxa"/>
        </w:tcPr>
        <w:p w:rsidR="00CC48AC" w:rsidRDefault="00CC48AC" w:rsidP="00CC48AC">
          <w:pPr>
            <w:pStyle w:val="Encabezado"/>
          </w:pPr>
        </w:p>
        <w:p w:rsidR="00CC48AC" w:rsidRDefault="00CC48AC" w:rsidP="00CC48AC">
          <w:pPr>
            <w:pStyle w:val="Encabezado"/>
          </w:pPr>
        </w:p>
        <w:p w:rsidR="00CC48AC" w:rsidRDefault="00CC48AC" w:rsidP="00CC48AC">
          <w:pPr>
            <w:pStyle w:val="Encabezado"/>
          </w:pPr>
        </w:p>
        <w:p w:rsidR="00CC48AC" w:rsidRDefault="00CC48AC" w:rsidP="00CC48AC">
          <w:pPr>
            <w:pStyle w:val="Encabezado"/>
          </w:pPr>
        </w:p>
        <w:p w:rsidR="00CC48AC" w:rsidRPr="00CC48AC" w:rsidRDefault="00CC48AC" w:rsidP="000F30CC">
          <w:pPr>
            <w:pStyle w:val="Encabezado"/>
            <w:jc w:val="right"/>
            <w:rPr>
              <w:rFonts w:ascii="Arial" w:hAnsi="Arial" w:cs="Arial"/>
              <w:sz w:val="24"/>
              <w:szCs w:val="24"/>
            </w:rPr>
          </w:pPr>
          <w:r w:rsidRPr="00CC48AC">
            <w:rPr>
              <w:rFonts w:ascii="Arial" w:hAnsi="Arial" w:cs="Arial"/>
              <w:b/>
              <w:sz w:val="24"/>
              <w:szCs w:val="24"/>
            </w:rPr>
            <w:t>ACUERDO ICHITAIP/PLENO-0</w:t>
          </w:r>
          <w:r w:rsidR="000F30CC">
            <w:rPr>
              <w:rFonts w:ascii="Arial" w:hAnsi="Arial" w:cs="Arial"/>
              <w:b/>
              <w:sz w:val="24"/>
              <w:szCs w:val="24"/>
            </w:rPr>
            <w:t>3</w:t>
          </w:r>
          <w:r w:rsidRPr="00CC48AC">
            <w:rPr>
              <w:rFonts w:ascii="Arial" w:hAnsi="Arial" w:cs="Arial"/>
              <w:b/>
              <w:sz w:val="24"/>
              <w:szCs w:val="24"/>
            </w:rPr>
            <w:t>/2022</w:t>
          </w:r>
        </w:p>
      </w:tc>
    </w:tr>
  </w:tbl>
  <w:p w:rsidR="00CC48AC" w:rsidRPr="007365C6" w:rsidRDefault="00CC48AC" w:rsidP="00CC48AC">
    <w:pPr>
      <w:pStyle w:val="Encabezado"/>
    </w:pPr>
    <w:r>
      <w:rPr>
        <w:noProof/>
        <w:lang w:val="es-ES" w:eastAsia="es-ES"/>
      </w:rPr>
      <mc:AlternateContent>
        <mc:Choice Requires="wps">
          <w:drawing>
            <wp:anchor distT="0" distB="0" distL="114300" distR="114300" simplePos="0" relativeHeight="251663360" behindDoc="0" locked="0" layoutInCell="1" allowOverlap="1" wp14:anchorId="3D8EB5CA" wp14:editId="26E0E5C5">
              <wp:simplePos x="0" y="0"/>
              <wp:positionH relativeFrom="column">
                <wp:posOffset>17253</wp:posOffset>
              </wp:positionH>
              <wp:positionV relativeFrom="paragraph">
                <wp:posOffset>82610</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21A5B"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45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LWv3G9kAAAAHAQAADwAAAGRycy9kb3ducmV2LnhtbEyPzU7DMBCE70i8g7VI3KhD&#10;+Q9xqgrRShwpVCo3N17iKPY6xE4T3p6tOMBxZ0Yz3xaLyTtxwD42gRRczjIQSFUwDdUK3t9WF/cg&#10;YtJktAuECr4xwqI8PSl0bsJIr3jYpFpwCcVcK7ApdbmUsbLodZyFDom9z9B7nfjsa2l6PXK5d3Ke&#10;ZbfS64Z4weoOnyxW7WbwPLK6ts/jMK2/WtduX5YfftferJU6P5uWjyASTukvDEd8RoeSmfZhIBOF&#10;UzC/4yDLV/wR2w/ZUdj/CrIs5H/+8gcAAP//AwBQSwECLQAUAAYACAAAACEAtoM4kv4AAADhAQAA&#10;EwAAAAAAAAAAAAAAAAAAAAAAW0NvbnRlbnRfVHlwZXNdLnhtbFBLAQItABQABgAIAAAAIQA4/SH/&#10;1gAAAJQBAAALAAAAAAAAAAAAAAAAAC8BAABfcmVscy8ucmVsc1BLAQItABQABgAIAAAAIQBXRKeq&#10;FQIAACkEAAAOAAAAAAAAAAAAAAAAAC4CAABkcnMvZTJvRG9jLnhtbFBLAQItABQABgAIAAAAIQAt&#10;a/cb2QAAAAcBAAAPAAAAAAAAAAAAAAAAAG8EAABkcnMvZG93bnJldi54bWxQSwUGAAAAAAQABADz&#10;AAAAdQU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3C7"/>
    <w:multiLevelType w:val="hybridMultilevel"/>
    <w:tmpl w:val="70AAA1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9A51A6"/>
    <w:multiLevelType w:val="hybridMultilevel"/>
    <w:tmpl w:val="BF2A2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8C94F10"/>
    <w:multiLevelType w:val="hybridMultilevel"/>
    <w:tmpl w:val="BF2A2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162D3B"/>
    <w:multiLevelType w:val="hybridMultilevel"/>
    <w:tmpl w:val="FC7CA4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B351B5"/>
    <w:multiLevelType w:val="hybridMultilevel"/>
    <w:tmpl w:val="A7085910"/>
    <w:lvl w:ilvl="0" w:tplc="2A369CE8">
      <w:start w:val="1"/>
      <w:numFmt w:val="decimal"/>
      <w:lvlText w:val="%1."/>
      <w:lvlJc w:val="left"/>
      <w:pPr>
        <w:ind w:left="720" w:hanging="360"/>
      </w:pPr>
      <w:rPr>
        <w:b/>
        <w:sz w:val="18"/>
        <w:szCs w:val="18"/>
      </w:rPr>
    </w:lvl>
    <w:lvl w:ilvl="1" w:tplc="080A0001">
      <w:start w:val="1"/>
      <w:numFmt w:val="bullet"/>
      <w:lvlText w:val=""/>
      <w:lvlJc w:val="left"/>
      <w:pPr>
        <w:ind w:left="1440" w:hanging="360"/>
      </w:pPr>
      <w:rPr>
        <w:rFonts w:ascii="Symbol" w:hAnsi="Symbol" w:hint="default"/>
        <w:b/>
        <w:sz w:val="20"/>
        <w:szCs w:val="20"/>
      </w:rPr>
    </w:lvl>
    <w:lvl w:ilvl="2" w:tplc="08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88"/>
    <w:rsid w:val="00005839"/>
    <w:rsid w:val="00023C02"/>
    <w:rsid w:val="00032314"/>
    <w:rsid w:val="000470DF"/>
    <w:rsid w:val="0005269A"/>
    <w:rsid w:val="00064149"/>
    <w:rsid w:val="000739FB"/>
    <w:rsid w:val="000740B8"/>
    <w:rsid w:val="000A4EFD"/>
    <w:rsid w:val="000A6EB6"/>
    <w:rsid w:val="000B728F"/>
    <w:rsid w:val="000D3B32"/>
    <w:rsid w:val="000D43B1"/>
    <w:rsid w:val="000D74BF"/>
    <w:rsid w:val="000E786B"/>
    <w:rsid w:val="000F30CC"/>
    <w:rsid w:val="001011BD"/>
    <w:rsid w:val="0010171A"/>
    <w:rsid w:val="00102749"/>
    <w:rsid w:val="001254A0"/>
    <w:rsid w:val="00162F48"/>
    <w:rsid w:val="001736C6"/>
    <w:rsid w:val="0017780E"/>
    <w:rsid w:val="001A64C6"/>
    <w:rsid w:val="001B4ACC"/>
    <w:rsid w:val="001D0995"/>
    <w:rsid w:val="0023779C"/>
    <w:rsid w:val="00240EBC"/>
    <w:rsid w:val="00257C52"/>
    <w:rsid w:val="002622C8"/>
    <w:rsid w:val="0026477D"/>
    <w:rsid w:val="00270CD7"/>
    <w:rsid w:val="00295E9F"/>
    <w:rsid w:val="002960A3"/>
    <w:rsid w:val="002A449C"/>
    <w:rsid w:val="002C6EE6"/>
    <w:rsid w:val="002D181C"/>
    <w:rsid w:val="002D4236"/>
    <w:rsid w:val="002E1DD3"/>
    <w:rsid w:val="002E3F4B"/>
    <w:rsid w:val="002E6E40"/>
    <w:rsid w:val="0030432C"/>
    <w:rsid w:val="00322745"/>
    <w:rsid w:val="00323095"/>
    <w:rsid w:val="00333531"/>
    <w:rsid w:val="003341ED"/>
    <w:rsid w:val="00376583"/>
    <w:rsid w:val="003779EC"/>
    <w:rsid w:val="00391232"/>
    <w:rsid w:val="003A73F6"/>
    <w:rsid w:val="003B5D88"/>
    <w:rsid w:val="003E5245"/>
    <w:rsid w:val="004228D5"/>
    <w:rsid w:val="00443FB6"/>
    <w:rsid w:val="0046233F"/>
    <w:rsid w:val="004635B3"/>
    <w:rsid w:val="004674F9"/>
    <w:rsid w:val="004B4978"/>
    <w:rsid w:val="004B66CF"/>
    <w:rsid w:val="004C42E4"/>
    <w:rsid w:val="004D1775"/>
    <w:rsid w:val="004D6976"/>
    <w:rsid w:val="004E4CA3"/>
    <w:rsid w:val="004F2F64"/>
    <w:rsid w:val="005069A5"/>
    <w:rsid w:val="005247D6"/>
    <w:rsid w:val="00531355"/>
    <w:rsid w:val="00531D39"/>
    <w:rsid w:val="00536409"/>
    <w:rsid w:val="00540031"/>
    <w:rsid w:val="005A771E"/>
    <w:rsid w:val="005B1DF6"/>
    <w:rsid w:val="005C5C0F"/>
    <w:rsid w:val="005E54CC"/>
    <w:rsid w:val="005F0CB8"/>
    <w:rsid w:val="00600ACD"/>
    <w:rsid w:val="00605195"/>
    <w:rsid w:val="00614427"/>
    <w:rsid w:val="006237F9"/>
    <w:rsid w:val="00647FF1"/>
    <w:rsid w:val="00670EB6"/>
    <w:rsid w:val="006822D8"/>
    <w:rsid w:val="006900D4"/>
    <w:rsid w:val="006924CE"/>
    <w:rsid w:val="006A2B81"/>
    <w:rsid w:val="006A52B2"/>
    <w:rsid w:val="006C3A80"/>
    <w:rsid w:val="006E4F79"/>
    <w:rsid w:val="006E5C79"/>
    <w:rsid w:val="006F1D70"/>
    <w:rsid w:val="00714E00"/>
    <w:rsid w:val="00726557"/>
    <w:rsid w:val="0073322D"/>
    <w:rsid w:val="0074172D"/>
    <w:rsid w:val="007526C6"/>
    <w:rsid w:val="00757B88"/>
    <w:rsid w:val="007800DD"/>
    <w:rsid w:val="007802BA"/>
    <w:rsid w:val="007A1FCB"/>
    <w:rsid w:val="007B1B82"/>
    <w:rsid w:val="007C01FA"/>
    <w:rsid w:val="007C2D80"/>
    <w:rsid w:val="007D1A99"/>
    <w:rsid w:val="007E066B"/>
    <w:rsid w:val="007E164F"/>
    <w:rsid w:val="007E1CA6"/>
    <w:rsid w:val="007E4212"/>
    <w:rsid w:val="007E64F4"/>
    <w:rsid w:val="00807399"/>
    <w:rsid w:val="0083358F"/>
    <w:rsid w:val="008646FE"/>
    <w:rsid w:val="00874658"/>
    <w:rsid w:val="008A18CD"/>
    <w:rsid w:val="008C0CA1"/>
    <w:rsid w:val="008C3308"/>
    <w:rsid w:val="008C4800"/>
    <w:rsid w:val="00926FBA"/>
    <w:rsid w:val="009273AC"/>
    <w:rsid w:val="00927C5B"/>
    <w:rsid w:val="00933518"/>
    <w:rsid w:val="00934058"/>
    <w:rsid w:val="00934FB4"/>
    <w:rsid w:val="009511E1"/>
    <w:rsid w:val="00953402"/>
    <w:rsid w:val="00964055"/>
    <w:rsid w:val="00994A48"/>
    <w:rsid w:val="00994FE7"/>
    <w:rsid w:val="009D4241"/>
    <w:rsid w:val="00A342AC"/>
    <w:rsid w:val="00A425BA"/>
    <w:rsid w:val="00A608ED"/>
    <w:rsid w:val="00A61ECC"/>
    <w:rsid w:val="00A62ADA"/>
    <w:rsid w:val="00A65599"/>
    <w:rsid w:val="00A7090C"/>
    <w:rsid w:val="00A73FB6"/>
    <w:rsid w:val="00A746D1"/>
    <w:rsid w:val="00A95294"/>
    <w:rsid w:val="00A97627"/>
    <w:rsid w:val="00AA5AA5"/>
    <w:rsid w:val="00AB0858"/>
    <w:rsid w:val="00AB22F6"/>
    <w:rsid w:val="00AC6FCB"/>
    <w:rsid w:val="00AD01F0"/>
    <w:rsid w:val="00AE0AA0"/>
    <w:rsid w:val="00AE7C82"/>
    <w:rsid w:val="00B147CD"/>
    <w:rsid w:val="00B37122"/>
    <w:rsid w:val="00B46671"/>
    <w:rsid w:val="00B46ADF"/>
    <w:rsid w:val="00B65235"/>
    <w:rsid w:val="00B83512"/>
    <w:rsid w:val="00B91E93"/>
    <w:rsid w:val="00B93A5C"/>
    <w:rsid w:val="00BA2CF2"/>
    <w:rsid w:val="00BA5BFE"/>
    <w:rsid w:val="00BA7279"/>
    <w:rsid w:val="00BD6BF7"/>
    <w:rsid w:val="00BE6C2A"/>
    <w:rsid w:val="00C02287"/>
    <w:rsid w:val="00C07322"/>
    <w:rsid w:val="00C152F4"/>
    <w:rsid w:val="00C356C3"/>
    <w:rsid w:val="00C362A7"/>
    <w:rsid w:val="00C6210D"/>
    <w:rsid w:val="00C7311F"/>
    <w:rsid w:val="00C81B38"/>
    <w:rsid w:val="00C97571"/>
    <w:rsid w:val="00CA0DE7"/>
    <w:rsid w:val="00CB0869"/>
    <w:rsid w:val="00CC48AC"/>
    <w:rsid w:val="00CE10C6"/>
    <w:rsid w:val="00CF4871"/>
    <w:rsid w:val="00D059DA"/>
    <w:rsid w:val="00D06386"/>
    <w:rsid w:val="00D06460"/>
    <w:rsid w:val="00D125F3"/>
    <w:rsid w:val="00D221CB"/>
    <w:rsid w:val="00D23D5A"/>
    <w:rsid w:val="00D42DFD"/>
    <w:rsid w:val="00D561E2"/>
    <w:rsid w:val="00D663D4"/>
    <w:rsid w:val="00D76A4D"/>
    <w:rsid w:val="00D82A9E"/>
    <w:rsid w:val="00D84EBB"/>
    <w:rsid w:val="00DA1727"/>
    <w:rsid w:val="00DB772E"/>
    <w:rsid w:val="00DC61D2"/>
    <w:rsid w:val="00DD1F2C"/>
    <w:rsid w:val="00DD4116"/>
    <w:rsid w:val="00DE6244"/>
    <w:rsid w:val="00DF5183"/>
    <w:rsid w:val="00E03648"/>
    <w:rsid w:val="00E22C4B"/>
    <w:rsid w:val="00E25D15"/>
    <w:rsid w:val="00E3377A"/>
    <w:rsid w:val="00E60809"/>
    <w:rsid w:val="00E6680E"/>
    <w:rsid w:val="00E6731D"/>
    <w:rsid w:val="00E73CAC"/>
    <w:rsid w:val="00E74365"/>
    <w:rsid w:val="00E93A9F"/>
    <w:rsid w:val="00EA1A91"/>
    <w:rsid w:val="00EB0462"/>
    <w:rsid w:val="00EB0D96"/>
    <w:rsid w:val="00ED43B7"/>
    <w:rsid w:val="00ED4CE8"/>
    <w:rsid w:val="00ED51D4"/>
    <w:rsid w:val="00ED69FA"/>
    <w:rsid w:val="00EE284A"/>
    <w:rsid w:val="00EE37EF"/>
    <w:rsid w:val="00EE7A5F"/>
    <w:rsid w:val="00EF13D1"/>
    <w:rsid w:val="00F138DB"/>
    <w:rsid w:val="00F413D1"/>
    <w:rsid w:val="00F41893"/>
    <w:rsid w:val="00F56022"/>
    <w:rsid w:val="00F615F0"/>
    <w:rsid w:val="00F84292"/>
    <w:rsid w:val="00F909CC"/>
    <w:rsid w:val="00FA0F16"/>
    <w:rsid w:val="00FA3B96"/>
    <w:rsid w:val="00FE1FF2"/>
    <w:rsid w:val="00FE40A9"/>
    <w:rsid w:val="00FE6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iPriority w:val="99"/>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E9F"/>
  </w:style>
  <w:style w:type="table" w:styleId="Tablaconcuadrcula">
    <w:name w:val="Table Grid"/>
    <w:basedOn w:val="Tablanormal"/>
    <w:rsid w:val="0029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character" w:styleId="Refdecomentario">
    <w:name w:val="annotation reference"/>
    <w:basedOn w:val="Fuentedeprrafopredeter"/>
    <w:uiPriority w:val="99"/>
    <w:semiHidden/>
    <w:unhideWhenUsed/>
    <w:rsid w:val="006F1D70"/>
    <w:rPr>
      <w:sz w:val="16"/>
      <w:szCs w:val="16"/>
    </w:rPr>
  </w:style>
  <w:style w:type="paragraph" w:styleId="Textocomentario">
    <w:name w:val="annotation text"/>
    <w:basedOn w:val="Normal"/>
    <w:link w:val="TextocomentarioCar"/>
    <w:uiPriority w:val="99"/>
    <w:semiHidden/>
    <w:unhideWhenUsed/>
    <w:rsid w:val="006F1D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D70"/>
    <w:rPr>
      <w:sz w:val="20"/>
      <w:szCs w:val="20"/>
    </w:rPr>
  </w:style>
  <w:style w:type="paragraph" w:styleId="Asuntodelcomentario">
    <w:name w:val="annotation subject"/>
    <w:basedOn w:val="Textocomentario"/>
    <w:next w:val="Textocomentario"/>
    <w:link w:val="AsuntodelcomentarioCar"/>
    <w:uiPriority w:val="99"/>
    <w:semiHidden/>
    <w:unhideWhenUsed/>
    <w:rsid w:val="006F1D70"/>
    <w:rPr>
      <w:b/>
      <w:bCs/>
    </w:rPr>
  </w:style>
  <w:style w:type="character" w:customStyle="1" w:styleId="AsuntodelcomentarioCar">
    <w:name w:val="Asunto del comentario Car"/>
    <w:basedOn w:val="TextocomentarioCar"/>
    <w:link w:val="Asuntodelcomentario"/>
    <w:uiPriority w:val="99"/>
    <w:semiHidden/>
    <w:rsid w:val="006F1D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iPriority w:val="99"/>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E9F"/>
  </w:style>
  <w:style w:type="table" w:styleId="Tablaconcuadrcula">
    <w:name w:val="Table Grid"/>
    <w:basedOn w:val="Tablanormal"/>
    <w:rsid w:val="0029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character" w:styleId="Refdecomentario">
    <w:name w:val="annotation reference"/>
    <w:basedOn w:val="Fuentedeprrafopredeter"/>
    <w:uiPriority w:val="99"/>
    <w:semiHidden/>
    <w:unhideWhenUsed/>
    <w:rsid w:val="006F1D70"/>
    <w:rPr>
      <w:sz w:val="16"/>
      <w:szCs w:val="16"/>
    </w:rPr>
  </w:style>
  <w:style w:type="paragraph" w:styleId="Textocomentario">
    <w:name w:val="annotation text"/>
    <w:basedOn w:val="Normal"/>
    <w:link w:val="TextocomentarioCar"/>
    <w:uiPriority w:val="99"/>
    <w:semiHidden/>
    <w:unhideWhenUsed/>
    <w:rsid w:val="006F1D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D70"/>
    <w:rPr>
      <w:sz w:val="20"/>
      <w:szCs w:val="20"/>
    </w:rPr>
  </w:style>
  <w:style w:type="paragraph" w:styleId="Asuntodelcomentario">
    <w:name w:val="annotation subject"/>
    <w:basedOn w:val="Textocomentario"/>
    <w:next w:val="Textocomentario"/>
    <w:link w:val="AsuntodelcomentarioCar"/>
    <w:uiPriority w:val="99"/>
    <w:semiHidden/>
    <w:unhideWhenUsed/>
    <w:rsid w:val="006F1D70"/>
    <w:rPr>
      <w:b/>
      <w:bCs/>
    </w:rPr>
  </w:style>
  <w:style w:type="character" w:customStyle="1" w:styleId="AsuntodelcomentarioCar">
    <w:name w:val="Asunto del comentario Car"/>
    <w:basedOn w:val="TextocomentarioCar"/>
    <w:link w:val="Asuntodelcomentario"/>
    <w:uiPriority w:val="99"/>
    <w:semiHidden/>
    <w:rsid w:val="006F1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4EE9-942A-4266-AB5F-E38DF328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Gabriela Chan Portillo</cp:lastModifiedBy>
  <cp:revision>2</cp:revision>
  <cp:lastPrinted>2022-01-26T21:06:00Z</cp:lastPrinted>
  <dcterms:created xsi:type="dcterms:W3CDTF">2022-01-31T20:24:00Z</dcterms:created>
  <dcterms:modified xsi:type="dcterms:W3CDTF">2022-01-31T20:24:00Z</dcterms:modified>
</cp:coreProperties>
</file>