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39D4" w14:textId="5A5B4123" w:rsidR="0027703A" w:rsidRPr="00CB1B15" w:rsidRDefault="00B91E93" w:rsidP="00B91E93">
      <w:pPr>
        <w:jc w:val="both"/>
        <w:rPr>
          <w:rFonts w:ascii="Arial" w:hAnsi="Arial" w:cs="Arial"/>
          <w:b/>
          <w:sz w:val="24"/>
          <w:szCs w:val="28"/>
        </w:rPr>
      </w:pPr>
      <w:r w:rsidRPr="00CB1B15">
        <w:rPr>
          <w:rFonts w:ascii="Arial" w:hAnsi="Arial" w:cs="Arial"/>
          <w:b/>
          <w:sz w:val="24"/>
          <w:szCs w:val="28"/>
        </w:rPr>
        <w:t xml:space="preserve">ACUERDO MEDIANTE EL CUAL SE </w:t>
      </w:r>
      <w:r w:rsidR="008C3308" w:rsidRPr="00CB1B15">
        <w:rPr>
          <w:rFonts w:ascii="Arial" w:hAnsi="Arial" w:cs="Arial"/>
          <w:b/>
          <w:sz w:val="24"/>
          <w:szCs w:val="28"/>
        </w:rPr>
        <w:t xml:space="preserve">APRUEBA </w:t>
      </w:r>
      <w:r w:rsidR="00560AA7">
        <w:rPr>
          <w:rFonts w:ascii="Arial" w:hAnsi="Arial" w:cs="Arial"/>
          <w:b/>
          <w:sz w:val="24"/>
          <w:szCs w:val="28"/>
        </w:rPr>
        <w:t>CUBRIR LA LIQUIDACIÓN DE DIVERSAS PERSONAS CON MOTIVO DE LA SEPARACIÓN DE SU CARGO</w:t>
      </w:r>
      <w:r w:rsidRPr="00CB1B15">
        <w:rPr>
          <w:rFonts w:ascii="Arial" w:hAnsi="Arial" w:cs="Arial"/>
          <w:b/>
          <w:sz w:val="24"/>
          <w:szCs w:val="28"/>
        </w:rPr>
        <w:t>, CONFORME A LAS SIGUIENTES</w:t>
      </w:r>
      <w:r w:rsidR="00D561E2" w:rsidRPr="00CB1B15">
        <w:rPr>
          <w:rFonts w:ascii="Arial" w:hAnsi="Arial" w:cs="Arial"/>
          <w:b/>
          <w:sz w:val="24"/>
          <w:szCs w:val="28"/>
        </w:rPr>
        <w:t>:</w:t>
      </w:r>
    </w:p>
    <w:p w14:paraId="541F2380" w14:textId="49A1CC9A" w:rsidR="0027703A" w:rsidRPr="00CB1B15" w:rsidRDefault="00B91E93" w:rsidP="0027703A">
      <w:pPr>
        <w:jc w:val="center"/>
        <w:rPr>
          <w:rFonts w:ascii="Arial" w:hAnsi="Arial" w:cs="Arial"/>
          <w:b/>
          <w:sz w:val="24"/>
          <w:szCs w:val="28"/>
        </w:rPr>
      </w:pPr>
      <w:r w:rsidRPr="00CB1B15">
        <w:rPr>
          <w:rFonts w:ascii="Arial" w:hAnsi="Arial" w:cs="Arial"/>
          <w:b/>
          <w:sz w:val="24"/>
          <w:szCs w:val="28"/>
        </w:rPr>
        <w:t>CONSIDERACIONES</w:t>
      </w:r>
    </w:p>
    <w:p w14:paraId="0C15842F" w14:textId="77777777" w:rsidR="00FD07E8" w:rsidRDefault="00CB1B15" w:rsidP="00FD07E8">
      <w:pPr>
        <w:pStyle w:val="Textoindependiente"/>
        <w:numPr>
          <w:ilvl w:val="0"/>
          <w:numId w:val="6"/>
        </w:numPr>
        <w:spacing w:line="276" w:lineRule="auto"/>
        <w:rPr>
          <w:rFonts w:cs="Arial"/>
          <w:bCs/>
          <w:sz w:val="24"/>
          <w:szCs w:val="24"/>
        </w:rPr>
      </w:pPr>
      <w:r>
        <w:rPr>
          <w:rFonts w:cs="Arial"/>
          <w:sz w:val="24"/>
          <w:szCs w:val="24"/>
        </w:rPr>
        <w:t>Que</w:t>
      </w:r>
      <w:r w:rsidRPr="00CB1B15">
        <w:rPr>
          <w:rFonts w:cs="Arial"/>
          <w:bCs/>
          <w:sz w:val="24"/>
          <w:szCs w:val="24"/>
        </w:rPr>
        <w:t xml:space="preserve"> </w:t>
      </w:r>
      <w:r>
        <w:rPr>
          <w:rFonts w:cs="Arial"/>
          <w:bCs/>
          <w:sz w:val="24"/>
          <w:szCs w:val="24"/>
        </w:rPr>
        <w:t xml:space="preserve">el Instituto Chihuahuense para la Transparencia y Acceso a la Información Pública, creado por disposición expresa </w:t>
      </w:r>
      <w:r w:rsidR="007D17F7">
        <w:rPr>
          <w:rFonts w:cs="Arial"/>
          <w:bCs/>
          <w:sz w:val="24"/>
          <w:szCs w:val="24"/>
        </w:rPr>
        <w:t>del artículo</w:t>
      </w:r>
      <w:r>
        <w:rPr>
          <w:rFonts w:cs="Arial"/>
          <w:bCs/>
          <w:sz w:val="24"/>
          <w:szCs w:val="24"/>
        </w:rPr>
        <w:t xml:space="preserve"> 4, párrafo undécimo, de la Constitución Política del Estado de Chihuahua, es un organismo público autónomo, depositario de la autoridad en la materia, </w:t>
      </w:r>
      <w:r w:rsidR="007D17F7">
        <w:rPr>
          <w:rFonts w:cs="Arial"/>
          <w:bCs/>
          <w:sz w:val="24"/>
          <w:szCs w:val="24"/>
        </w:rPr>
        <w:t>cuenta</w:t>
      </w:r>
      <w:r>
        <w:rPr>
          <w:rFonts w:cs="Arial"/>
          <w:bCs/>
          <w:sz w:val="24"/>
          <w:szCs w:val="24"/>
        </w:rPr>
        <w:t xml:space="preserve"> con personalidad jurídica, patrimonio y competencia propia, de conformidad con los Artículos 5, fracción XXV, 12 y 19 la Ley de Transparencia y Acceso a la Información Pública del Estado de Chihuahua</w:t>
      </w:r>
      <w:r w:rsidR="007D17F7">
        <w:rPr>
          <w:rFonts w:cs="Arial"/>
          <w:bCs/>
          <w:sz w:val="24"/>
          <w:szCs w:val="24"/>
        </w:rPr>
        <w:t xml:space="preserve">, </w:t>
      </w:r>
      <w:r>
        <w:rPr>
          <w:rFonts w:cs="Arial"/>
          <w:bCs/>
          <w:sz w:val="24"/>
          <w:szCs w:val="24"/>
        </w:rPr>
        <w:t xml:space="preserve"> así como el artículo 21 de la Ley de Protección de Datos Personales del Estado de Chihuahua.</w:t>
      </w:r>
    </w:p>
    <w:p w14:paraId="3C110EEE" w14:textId="77777777" w:rsidR="00FD07E8" w:rsidRDefault="00FD07E8" w:rsidP="00FD07E8">
      <w:pPr>
        <w:pStyle w:val="Textoindependiente"/>
        <w:spacing w:line="276" w:lineRule="auto"/>
        <w:ind w:left="720"/>
        <w:rPr>
          <w:rFonts w:cs="Arial"/>
          <w:bCs/>
          <w:sz w:val="24"/>
          <w:szCs w:val="24"/>
        </w:rPr>
      </w:pPr>
    </w:p>
    <w:p w14:paraId="07271F47" w14:textId="41DB0CED" w:rsidR="00FD07E8" w:rsidRPr="00B12AE6" w:rsidRDefault="005624D8" w:rsidP="00FD07E8">
      <w:pPr>
        <w:pStyle w:val="Textoindependiente"/>
        <w:numPr>
          <w:ilvl w:val="0"/>
          <w:numId w:val="6"/>
        </w:numPr>
        <w:spacing w:line="276" w:lineRule="auto"/>
        <w:rPr>
          <w:rFonts w:cs="Arial"/>
          <w:bCs/>
          <w:sz w:val="24"/>
          <w:szCs w:val="24"/>
        </w:rPr>
      </w:pPr>
      <w:r w:rsidRPr="00B12AE6">
        <w:rPr>
          <w:rFonts w:cs="Arial"/>
          <w:sz w:val="24"/>
          <w:szCs w:val="24"/>
        </w:rPr>
        <w:t>Que el</w:t>
      </w:r>
      <w:r w:rsidR="0023732C" w:rsidRPr="00B12AE6">
        <w:rPr>
          <w:rFonts w:cs="Arial"/>
          <w:sz w:val="24"/>
          <w:szCs w:val="24"/>
        </w:rPr>
        <w:t xml:space="preserve"> Consejo General </w:t>
      </w:r>
      <w:r w:rsidRPr="00B12AE6">
        <w:rPr>
          <w:rFonts w:cs="Arial"/>
          <w:sz w:val="24"/>
          <w:szCs w:val="24"/>
        </w:rPr>
        <w:t xml:space="preserve">en materia de administración y gobierno interno, cuenta con la atribución </w:t>
      </w:r>
      <w:r w:rsidR="0023732C" w:rsidRPr="00B12AE6">
        <w:rPr>
          <w:rFonts w:cs="Arial"/>
          <w:sz w:val="24"/>
          <w:szCs w:val="24"/>
        </w:rPr>
        <w:t>de establecer la estructura administrativa del Organismo Garante y su jerarquización, de establecer las normas, procedimientos y criterios para la administración de los recursos financieros y materiales del Organismo Garante, así como de dictar todas aquellas medidas para el mejor funcionamiento del Organismo Autónomo</w:t>
      </w:r>
      <w:r w:rsidRPr="00B12AE6">
        <w:rPr>
          <w:rFonts w:cs="Arial"/>
          <w:sz w:val="24"/>
          <w:szCs w:val="24"/>
        </w:rPr>
        <w:t>, de conformidad con lo establecido en el artículo 19, fracción IX incisos b,  k) y m),  de la Ley de Transparencia y Acceso a la Información Pública del Estado de Chihuahua</w:t>
      </w:r>
      <w:r w:rsidR="004B110C" w:rsidRPr="00B12AE6">
        <w:rPr>
          <w:rFonts w:cs="Arial"/>
          <w:sz w:val="24"/>
          <w:szCs w:val="24"/>
        </w:rPr>
        <w:t>.</w:t>
      </w:r>
    </w:p>
    <w:p w14:paraId="02E79913" w14:textId="77777777" w:rsidR="00FD07E8" w:rsidRDefault="00FD07E8" w:rsidP="00FD07E8">
      <w:pPr>
        <w:pStyle w:val="Prrafodelista"/>
        <w:rPr>
          <w:rFonts w:cs="Arial"/>
          <w:bCs/>
          <w:sz w:val="24"/>
          <w:szCs w:val="24"/>
        </w:rPr>
      </w:pPr>
    </w:p>
    <w:p w14:paraId="1D08B11E" w14:textId="2E023EA0" w:rsidR="00FD07E8" w:rsidRDefault="0023732C" w:rsidP="00A16E19">
      <w:pPr>
        <w:pStyle w:val="Textoindependiente"/>
        <w:numPr>
          <w:ilvl w:val="0"/>
          <w:numId w:val="6"/>
        </w:numPr>
        <w:spacing w:line="276" w:lineRule="auto"/>
        <w:rPr>
          <w:rFonts w:cs="Arial"/>
          <w:bCs/>
          <w:sz w:val="24"/>
          <w:szCs w:val="24"/>
        </w:rPr>
      </w:pPr>
      <w:r w:rsidRPr="00FD07E8">
        <w:rPr>
          <w:rFonts w:cs="Arial"/>
          <w:bCs/>
          <w:sz w:val="24"/>
          <w:szCs w:val="24"/>
        </w:rPr>
        <w:t>Que el Consejo General aprobó en Sesión Extraordinaria</w:t>
      </w:r>
      <w:r w:rsidR="00CA08CA">
        <w:rPr>
          <w:rFonts w:cs="Arial"/>
          <w:bCs/>
          <w:sz w:val="24"/>
          <w:szCs w:val="24"/>
        </w:rPr>
        <w:t xml:space="preserve"> del</w:t>
      </w:r>
      <w:r w:rsidRPr="00FD07E8">
        <w:rPr>
          <w:rFonts w:cs="Arial"/>
          <w:bCs/>
          <w:sz w:val="24"/>
          <w:szCs w:val="24"/>
        </w:rPr>
        <w:t xml:space="preserve"> 12 de octubre del 202</w:t>
      </w:r>
      <w:r w:rsidR="006B2BF3">
        <w:rPr>
          <w:rFonts w:cs="Arial"/>
          <w:bCs/>
          <w:sz w:val="24"/>
          <w:szCs w:val="24"/>
        </w:rPr>
        <w:t>3</w:t>
      </w:r>
      <w:r w:rsidRPr="00FD07E8">
        <w:rPr>
          <w:rFonts w:cs="Arial"/>
          <w:bCs/>
          <w:sz w:val="24"/>
          <w:szCs w:val="24"/>
        </w:rPr>
        <w:t xml:space="preserve"> por unanimidad de votos, el proyecto</w:t>
      </w:r>
      <w:r w:rsidR="00CA08CA">
        <w:rPr>
          <w:rFonts w:cs="Arial"/>
          <w:bCs/>
          <w:sz w:val="24"/>
          <w:szCs w:val="24"/>
        </w:rPr>
        <w:t xml:space="preserve"> de</w:t>
      </w:r>
      <w:r w:rsidRPr="00FD07E8">
        <w:rPr>
          <w:rFonts w:cs="Arial"/>
          <w:bCs/>
          <w:sz w:val="24"/>
          <w:szCs w:val="24"/>
        </w:rPr>
        <w:t xml:space="preserve"> Presupuesto de Egresos del Instituto Chihuahuense para la Transparencia y Acceso a la Información Pública.</w:t>
      </w:r>
    </w:p>
    <w:p w14:paraId="74373AE6" w14:textId="77777777" w:rsidR="00A16E19" w:rsidRPr="00A16E19" w:rsidRDefault="00A16E19" w:rsidP="00A16E19">
      <w:pPr>
        <w:pStyle w:val="Textoindependiente"/>
        <w:spacing w:line="276" w:lineRule="auto"/>
        <w:rPr>
          <w:rFonts w:cs="Arial"/>
          <w:bCs/>
          <w:sz w:val="24"/>
          <w:szCs w:val="24"/>
        </w:rPr>
      </w:pPr>
    </w:p>
    <w:p w14:paraId="72F33263" w14:textId="36DBDF94" w:rsidR="00FD07E8" w:rsidRDefault="005F6F54" w:rsidP="00FD07E8">
      <w:pPr>
        <w:pStyle w:val="Textoindependiente"/>
        <w:numPr>
          <w:ilvl w:val="0"/>
          <w:numId w:val="6"/>
        </w:numPr>
        <w:spacing w:line="276" w:lineRule="auto"/>
        <w:rPr>
          <w:rFonts w:cs="Arial"/>
          <w:bCs/>
          <w:sz w:val="24"/>
          <w:szCs w:val="24"/>
        </w:rPr>
      </w:pPr>
      <w:r w:rsidRPr="00FD07E8">
        <w:rPr>
          <w:rFonts w:cs="Arial"/>
          <w:sz w:val="24"/>
          <w:szCs w:val="24"/>
        </w:rPr>
        <w:t xml:space="preserve">Que </w:t>
      </w:r>
      <w:r w:rsidR="00FD07E8" w:rsidRPr="00FD07E8">
        <w:rPr>
          <w:rFonts w:cs="Arial"/>
          <w:sz w:val="24"/>
          <w:szCs w:val="24"/>
        </w:rPr>
        <w:t xml:space="preserve">la Sexagésima Séptima Legislatura del H. Congreso del Estado de </w:t>
      </w:r>
      <w:r w:rsidR="0010013E" w:rsidRPr="00FD07E8">
        <w:rPr>
          <w:rFonts w:cs="Arial"/>
          <w:sz w:val="24"/>
          <w:szCs w:val="24"/>
        </w:rPr>
        <w:t>Chihuahua</w:t>
      </w:r>
      <w:r w:rsidR="0010013E">
        <w:rPr>
          <w:rFonts w:cs="Arial"/>
          <w:sz w:val="24"/>
          <w:szCs w:val="24"/>
        </w:rPr>
        <w:t xml:space="preserve">, </w:t>
      </w:r>
      <w:r w:rsidR="0010013E" w:rsidRPr="00FD07E8">
        <w:rPr>
          <w:rFonts w:cs="Arial"/>
          <w:sz w:val="24"/>
          <w:szCs w:val="24"/>
        </w:rPr>
        <w:t>mediante</w:t>
      </w:r>
      <w:r w:rsidR="00FD07E8">
        <w:rPr>
          <w:rFonts w:cs="Arial"/>
          <w:sz w:val="24"/>
          <w:szCs w:val="24"/>
        </w:rPr>
        <w:t xml:space="preserve"> el</w:t>
      </w:r>
      <w:r w:rsidRPr="00FD07E8">
        <w:rPr>
          <w:rFonts w:cs="Arial"/>
          <w:sz w:val="24"/>
          <w:szCs w:val="24"/>
        </w:rPr>
        <w:t xml:space="preserve"> </w:t>
      </w:r>
      <w:bookmarkStart w:id="0" w:name="_Hlk139448553"/>
      <w:r w:rsidRPr="00FD07E8">
        <w:rPr>
          <w:rFonts w:cs="Arial"/>
          <w:sz w:val="24"/>
          <w:szCs w:val="24"/>
        </w:rPr>
        <w:t>Decreto N° º LXVII/AP</w:t>
      </w:r>
      <w:r w:rsidR="0010013E">
        <w:rPr>
          <w:rFonts w:cs="Arial"/>
          <w:sz w:val="24"/>
          <w:szCs w:val="24"/>
        </w:rPr>
        <w:t>PEE</w:t>
      </w:r>
      <w:r w:rsidRPr="00FD07E8">
        <w:rPr>
          <w:rFonts w:cs="Arial"/>
          <w:sz w:val="24"/>
          <w:szCs w:val="24"/>
        </w:rPr>
        <w:t>/0</w:t>
      </w:r>
      <w:r w:rsidR="0010013E">
        <w:rPr>
          <w:rFonts w:cs="Arial"/>
          <w:sz w:val="24"/>
          <w:szCs w:val="24"/>
        </w:rPr>
        <w:t>803</w:t>
      </w:r>
      <w:r w:rsidRPr="00FD07E8">
        <w:rPr>
          <w:rFonts w:cs="Arial"/>
          <w:sz w:val="24"/>
          <w:szCs w:val="24"/>
        </w:rPr>
        <w:t>/202</w:t>
      </w:r>
      <w:r w:rsidR="0010013E">
        <w:rPr>
          <w:rFonts w:cs="Arial"/>
          <w:sz w:val="24"/>
          <w:szCs w:val="24"/>
        </w:rPr>
        <w:t>3</w:t>
      </w:r>
      <w:r w:rsidRPr="00FD07E8">
        <w:rPr>
          <w:rFonts w:cs="Arial"/>
          <w:sz w:val="24"/>
          <w:szCs w:val="24"/>
        </w:rPr>
        <w:t xml:space="preserve"> I P.O.</w:t>
      </w:r>
      <w:bookmarkEnd w:id="0"/>
      <w:r w:rsidR="0010013E">
        <w:rPr>
          <w:rFonts w:cs="Arial"/>
          <w:sz w:val="24"/>
          <w:szCs w:val="24"/>
        </w:rPr>
        <w:t>,</w:t>
      </w:r>
      <w:r w:rsidRPr="00FD07E8">
        <w:rPr>
          <w:rFonts w:cs="Arial"/>
          <w:sz w:val="24"/>
          <w:szCs w:val="24"/>
        </w:rPr>
        <w:t xml:space="preserve"> aprobó </w:t>
      </w:r>
      <w:r w:rsidRPr="00FD07E8">
        <w:rPr>
          <w:rFonts w:cs="Arial"/>
          <w:sz w:val="24"/>
          <w:szCs w:val="24"/>
        </w:rPr>
        <w:lastRenderedPageBreak/>
        <w:t xml:space="preserve">la cantidad de </w:t>
      </w:r>
      <w:r w:rsidRPr="00FD07E8">
        <w:rPr>
          <w:rFonts w:cs="Arial"/>
          <w:b/>
          <w:bCs/>
          <w:sz w:val="24"/>
          <w:szCs w:val="24"/>
        </w:rPr>
        <w:t>$</w:t>
      </w:r>
      <w:r w:rsidR="0010013E">
        <w:rPr>
          <w:rFonts w:cs="Arial"/>
          <w:b/>
          <w:bCs/>
          <w:sz w:val="24"/>
          <w:szCs w:val="24"/>
        </w:rPr>
        <w:t>79,891,893.00</w:t>
      </w:r>
      <w:r w:rsidRPr="00FD07E8">
        <w:rPr>
          <w:rFonts w:cs="Arial"/>
          <w:b/>
          <w:bCs/>
          <w:sz w:val="24"/>
          <w:szCs w:val="24"/>
        </w:rPr>
        <w:t xml:space="preserve"> (SETENTA Y </w:t>
      </w:r>
      <w:r w:rsidR="0010013E">
        <w:rPr>
          <w:rFonts w:cs="Arial"/>
          <w:b/>
          <w:bCs/>
          <w:sz w:val="24"/>
          <w:szCs w:val="24"/>
        </w:rPr>
        <w:t>NUEVE</w:t>
      </w:r>
      <w:r w:rsidRPr="00FD07E8">
        <w:rPr>
          <w:rFonts w:cs="Arial"/>
          <w:b/>
          <w:bCs/>
          <w:sz w:val="24"/>
          <w:szCs w:val="24"/>
        </w:rPr>
        <w:t xml:space="preserve"> MILLONES </w:t>
      </w:r>
      <w:r w:rsidR="0010013E">
        <w:rPr>
          <w:rFonts w:cs="Arial"/>
          <w:b/>
          <w:bCs/>
          <w:sz w:val="24"/>
          <w:szCs w:val="24"/>
        </w:rPr>
        <w:t>OCHOCIENTOS NOVENTA Y UN</w:t>
      </w:r>
      <w:r w:rsidRPr="00FD07E8">
        <w:rPr>
          <w:rFonts w:cs="Arial"/>
          <w:b/>
          <w:bCs/>
          <w:sz w:val="24"/>
          <w:szCs w:val="24"/>
        </w:rPr>
        <w:t xml:space="preserve"> MIL </w:t>
      </w:r>
      <w:r w:rsidR="0010013E">
        <w:rPr>
          <w:rFonts w:cs="Arial"/>
          <w:b/>
          <w:bCs/>
          <w:sz w:val="24"/>
          <w:szCs w:val="24"/>
        </w:rPr>
        <w:t>OCHOCIENTOS NOVENTA Y TRES</w:t>
      </w:r>
      <w:r w:rsidRPr="00FD07E8">
        <w:rPr>
          <w:rFonts w:cs="Arial"/>
          <w:b/>
          <w:bCs/>
          <w:sz w:val="24"/>
          <w:szCs w:val="24"/>
        </w:rPr>
        <w:t xml:space="preserve"> PESOS 00/100 M.N.)</w:t>
      </w:r>
      <w:r w:rsidRPr="00FD07E8">
        <w:rPr>
          <w:rFonts w:cs="Arial"/>
          <w:sz w:val="24"/>
          <w:szCs w:val="24"/>
        </w:rPr>
        <w:t xml:space="preserve"> como presupuesto </w:t>
      </w:r>
      <w:r w:rsidR="00FD07E8">
        <w:rPr>
          <w:rFonts w:cs="Arial"/>
          <w:sz w:val="24"/>
          <w:szCs w:val="24"/>
        </w:rPr>
        <w:t>para el</w:t>
      </w:r>
      <w:r w:rsidRPr="00FD07E8">
        <w:rPr>
          <w:rFonts w:cs="Arial"/>
          <w:sz w:val="24"/>
          <w:szCs w:val="24"/>
        </w:rPr>
        <w:t xml:space="preserve"> ejercicio fiscal 202</w:t>
      </w:r>
      <w:r w:rsidR="006B2BF3">
        <w:rPr>
          <w:rFonts w:cs="Arial"/>
          <w:sz w:val="24"/>
          <w:szCs w:val="24"/>
        </w:rPr>
        <w:t>4</w:t>
      </w:r>
      <w:r w:rsidR="00FD07E8">
        <w:rPr>
          <w:rFonts w:cs="Arial"/>
          <w:sz w:val="24"/>
          <w:szCs w:val="24"/>
        </w:rPr>
        <w:t>,</w:t>
      </w:r>
      <w:r w:rsidRPr="00FD07E8">
        <w:rPr>
          <w:rFonts w:cs="Arial"/>
          <w:sz w:val="24"/>
          <w:szCs w:val="24"/>
        </w:rPr>
        <w:t xml:space="preserve"> al Instituto Chihuahuense para la Transparencia y Acceso a la Información Pública. </w:t>
      </w:r>
    </w:p>
    <w:p w14:paraId="06861B67" w14:textId="77777777" w:rsidR="00FD07E8" w:rsidRPr="0010013E" w:rsidRDefault="00FD07E8" w:rsidP="0010013E">
      <w:pPr>
        <w:rPr>
          <w:rFonts w:cs="Arial"/>
          <w:bCs/>
          <w:sz w:val="24"/>
          <w:szCs w:val="24"/>
        </w:rPr>
      </w:pPr>
    </w:p>
    <w:p w14:paraId="416335EC" w14:textId="77777777" w:rsidR="0010013E" w:rsidRDefault="0023732C" w:rsidP="0010013E">
      <w:pPr>
        <w:pStyle w:val="Textoindependiente"/>
        <w:numPr>
          <w:ilvl w:val="0"/>
          <w:numId w:val="6"/>
        </w:numPr>
        <w:spacing w:line="276" w:lineRule="auto"/>
        <w:rPr>
          <w:rFonts w:cs="Arial"/>
          <w:bCs/>
          <w:sz w:val="24"/>
          <w:szCs w:val="24"/>
        </w:rPr>
      </w:pPr>
      <w:r w:rsidRPr="00FD07E8">
        <w:rPr>
          <w:rFonts w:cs="Arial"/>
          <w:bCs/>
          <w:sz w:val="24"/>
          <w:szCs w:val="24"/>
        </w:rPr>
        <w:t>Que conforme al Artículo 15</w:t>
      </w:r>
      <w:r w:rsidR="003A2D25" w:rsidRPr="00FD07E8">
        <w:rPr>
          <w:rFonts w:cs="Arial"/>
          <w:bCs/>
          <w:sz w:val="24"/>
          <w:szCs w:val="24"/>
        </w:rPr>
        <w:t>,</w:t>
      </w:r>
      <w:r w:rsidRPr="00FD07E8">
        <w:rPr>
          <w:rFonts w:cs="Arial"/>
          <w:bCs/>
          <w:sz w:val="24"/>
          <w:szCs w:val="24"/>
        </w:rPr>
        <w:t xml:space="preserve"> de la Ley de Transparencia y Acceso a la Información Pública del Estado de Chihuahua, este organismo público autónomo administra su patrimonio conforme a dicha Ley, su </w:t>
      </w:r>
      <w:r w:rsidR="003A2D25" w:rsidRPr="00FD07E8">
        <w:rPr>
          <w:rFonts w:cs="Arial"/>
          <w:bCs/>
          <w:sz w:val="24"/>
          <w:szCs w:val="24"/>
        </w:rPr>
        <w:t>R</w:t>
      </w:r>
      <w:r w:rsidRPr="00FD07E8">
        <w:rPr>
          <w:rFonts w:cs="Arial"/>
          <w:bCs/>
          <w:sz w:val="24"/>
          <w:szCs w:val="24"/>
        </w:rPr>
        <w:t xml:space="preserve">eglamento </w:t>
      </w:r>
      <w:r w:rsidR="003A2D25" w:rsidRPr="00FD07E8">
        <w:rPr>
          <w:rFonts w:cs="Arial"/>
          <w:bCs/>
          <w:sz w:val="24"/>
          <w:szCs w:val="24"/>
        </w:rPr>
        <w:t>I</w:t>
      </w:r>
      <w:r w:rsidRPr="00FD07E8">
        <w:rPr>
          <w:rFonts w:cs="Arial"/>
          <w:bCs/>
          <w:sz w:val="24"/>
          <w:szCs w:val="24"/>
        </w:rPr>
        <w:t>nterior, y demás disposiciones que emita el Pleno, tomando en cuenta los principios de austeridad, honestidad, legalidad, racionalidad y optimización de recursos, en el ejercicio del presupuesto, prevaleciendo el interés público y social, pudiendo aplicar supletoriamente en el ejercicio de los recursos, los ordenamientos jurídicos</w:t>
      </w:r>
      <w:r w:rsidR="0010013E">
        <w:rPr>
          <w:rFonts w:cs="Arial"/>
          <w:bCs/>
          <w:sz w:val="24"/>
          <w:szCs w:val="24"/>
        </w:rPr>
        <w:t xml:space="preserve"> federales y</w:t>
      </w:r>
      <w:r w:rsidRPr="00FD07E8">
        <w:rPr>
          <w:rFonts w:cs="Arial"/>
          <w:bCs/>
          <w:sz w:val="24"/>
          <w:szCs w:val="24"/>
        </w:rPr>
        <w:t xml:space="preserve"> estatales, en tanto no se opongan a la autonomía, naturaleza y funciones propias del Instituto.</w:t>
      </w:r>
    </w:p>
    <w:p w14:paraId="161882FE" w14:textId="77777777" w:rsidR="0010013E" w:rsidRDefault="0010013E" w:rsidP="0010013E">
      <w:pPr>
        <w:pStyle w:val="Prrafodelista"/>
        <w:rPr>
          <w:rFonts w:eastAsia="Arial" w:cs="Arial"/>
          <w:sz w:val="26"/>
          <w:szCs w:val="26"/>
        </w:rPr>
      </w:pPr>
    </w:p>
    <w:p w14:paraId="71BCBA04" w14:textId="71852F6E" w:rsidR="004D2910" w:rsidRPr="002D1EED" w:rsidRDefault="0010013E" w:rsidP="004D2910">
      <w:pPr>
        <w:pStyle w:val="Textoindependiente"/>
        <w:numPr>
          <w:ilvl w:val="0"/>
          <w:numId w:val="6"/>
        </w:numPr>
        <w:spacing w:line="276" w:lineRule="auto"/>
        <w:rPr>
          <w:rFonts w:cs="Arial"/>
          <w:bCs/>
          <w:sz w:val="24"/>
          <w:szCs w:val="24"/>
        </w:rPr>
      </w:pPr>
      <w:r w:rsidRPr="002D1EED">
        <w:rPr>
          <w:rFonts w:eastAsia="Arial" w:cs="Arial"/>
          <w:sz w:val="24"/>
          <w:szCs w:val="24"/>
        </w:rPr>
        <w:t xml:space="preserve">Que </w:t>
      </w:r>
      <w:r w:rsidR="0040287B" w:rsidRPr="002D1EED">
        <w:rPr>
          <w:rFonts w:eastAsia="Arial" w:cs="Arial"/>
          <w:sz w:val="24"/>
          <w:szCs w:val="24"/>
        </w:rPr>
        <w:t>en el</w:t>
      </w:r>
      <w:r w:rsidR="00484CF0" w:rsidRPr="002D1EED">
        <w:rPr>
          <w:rFonts w:eastAsia="Arial" w:cs="Arial"/>
          <w:sz w:val="24"/>
          <w:szCs w:val="24"/>
        </w:rPr>
        <w:t xml:space="preserve"> Presupuesto de Egresos aprobado por el H. Congreso del Estado para el ejercicio fiscal 2024, se estableció </w:t>
      </w:r>
      <w:r w:rsidR="0040287B" w:rsidRPr="002D1EED">
        <w:rPr>
          <w:rFonts w:eastAsia="Arial" w:cs="Arial"/>
          <w:sz w:val="24"/>
          <w:szCs w:val="24"/>
        </w:rPr>
        <w:t>la partida presupuestal “</w:t>
      </w:r>
      <w:r w:rsidR="00C2262A" w:rsidRPr="002D1EED">
        <w:rPr>
          <w:rFonts w:eastAsia="Arial" w:cs="Arial"/>
          <w:sz w:val="24"/>
          <w:szCs w:val="24"/>
        </w:rPr>
        <w:t>Indemnizaciones</w:t>
      </w:r>
      <w:r w:rsidR="0040287B" w:rsidRPr="002D1EED">
        <w:rPr>
          <w:rFonts w:eastAsia="Arial" w:cs="Arial"/>
          <w:sz w:val="24"/>
          <w:szCs w:val="24"/>
        </w:rPr>
        <w:t>”</w:t>
      </w:r>
      <w:r w:rsidR="00484CF0" w:rsidRPr="002D1EED">
        <w:rPr>
          <w:rFonts w:eastAsia="Arial" w:cs="Arial"/>
          <w:sz w:val="24"/>
          <w:szCs w:val="24"/>
        </w:rPr>
        <w:t xml:space="preserve">, </w:t>
      </w:r>
      <w:r w:rsidR="00CA08CA" w:rsidRPr="002D1EED">
        <w:rPr>
          <w:rFonts w:eastAsia="Arial" w:cs="Arial"/>
          <w:sz w:val="24"/>
          <w:szCs w:val="24"/>
        </w:rPr>
        <w:t xml:space="preserve">por un monto </w:t>
      </w:r>
      <w:r w:rsidR="00484CF0" w:rsidRPr="002D1EED">
        <w:rPr>
          <w:rFonts w:eastAsia="Arial" w:cs="Arial"/>
          <w:sz w:val="24"/>
          <w:szCs w:val="24"/>
        </w:rPr>
        <w:t xml:space="preserve">de </w:t>
      </w:r>
      <w:r w:rsidR="00C2262A" w:rsidRPr="002D1EED">
        <w:rPr>
          <w:rFonts w:eastAsia="Arial" w:cs="Arial"/>
          <w:sz w:val="24"/>
          <w:szCs w:val="24"/>
        </w:rPr>
        <w:t>$1,662,</w:t>
      </w:r>
      <w:r w:rsidR="00CF04D4" w:rsidRPr="002D1EED">
        <w:rPr>
          <w:rFonts w:eastAsia="Arial" w:cs="Arial"/>
          <w:sz w:val="24"/>
          <w:szCs w:val="24"/>
        </w:rPr>
        <w:t>119</w:t>
      </w:r>
      <w:r w:rsidR="00C2262A" w:rsidRPr="002D1EED">
        <w:rPr>
          <w:rFonts w:eastAsia="Arial" w:cs="Arial"/>
          <w:sz w:val="24"/>
          <w:szCs w:val="24"/>
        </w:rPr>
        <w:t>.</w:t>
      </w:r>
      <w:r w:rsidR="00CF04D4" w:rsidRPr="002D1EED">
        <w:rPr>
          <w:rFonts w:eastAsia="Arial" w:cs="Arial"/>
          <w:sz w:val="24"/>
          <w:szCs w:val="24"/>
        </w:rPr>
        <w:t>8</w:t>
      </w:r>
      <w:r w:rsidR="00C2262A" w:rsidRPr="002D1EED">
        <w:rPr>
          <w:rFonts w:eastAsia="Arial" w:cs="Arial"/>
          <w:sz w:val="24"/>
          <w:szCs w:val="24"/>
        </w:rPr>
        <w:t xml:space="preserve">0 (UN MILLÓN SEISCIENTOS SESENTA Y DOS MIL </w:t>
      </w:r>
      <w:r w:rsidR="00E21AEE" w:rsidRPr="002D1EED">
        <w:rPr>
          <w:rFonts w:eastAsia="Arial" w:cs="Arial"/>
          <w:sz w:val="24"/>
          <w:szCs w:val="24"/>
        </w:rPr>
        <w:t xml:space="preserve">CIENTO DIECINUEVE </w:t>
      </w:r>
      <w:r w:rsidR="00C2262A" w:rsidRPr="002D1EED">
        <w:rPr>
          <w:rFonts w:eastAsia="Arial" w:cs="Arial"/>
          <w:sz w:val="24"/>
          <w:szCs w:val="24"/>
        </w:rPr>
        <w:t xml:space="preserve">PESOS </w:t>
      </w:r>
      <w:r w:rsidR="00E21AEE" w:rsidRPr="002D1EED">
        <w:rPr>
          <w:rFonts w:eastAsia="Arial" w:cs="Arial"/>
          <w:sz w:val="24"/>
          <w:szCs w:val="24"/>
        </w:rPr>
        <w:t>8</w:t>
      </w:r>
      <w:r w:rsidR="00C2262A" w:rsidRPr="002D1EED">
        <w:rPr>
          <w:rFonts w:eastAsia="Arial" w:cs="Arial"/>
          <w:sz w:val="24"/>
          <w:szCs w:val="24"/>
        </w:rPr>
        <w:t>0/100 M.N.)</w:t>
      </w:r>
      <w:r w:rsidR="00B37E8D" w:rsidRPr="002D1EED">
        <w:rPr>
          <w:rFonts w:eastAsia="Arial" w:cs="Arial"/>
          <w:sz w:val="24"/>
          <w:szCs w:val="24"/>
        </w:rPr>
        <w:t xml:space="preserve"> misma que quedo contenida en la partida genérica denominada previsiones de carácter laboral, económica y de seguridad social;</w:t>
      </w:r>
      <w:r w:rsidR="00484CF0" w:rsidRPr="002D1EED">
        <w:rPr>
          <w:rFonts w:eastAsia="Arial" w:cs="Arial"/>
          <w:sz w:val="24"/>
          <w:szCs w:val="24"/>
        </w:rPr>
        <w:t xml:space="preserve"> para hacer frente a las contingencias que pudiesen presentarse en materia laboral, específicamente para </w:t>
      </w:r>
      <w:r w:rsidRPr="002D1EED">
        <w:rPr>
          <w:rFonts w:eastAsia="Arial" w:cs="Arial"/>
          <w:sz w:val="24"/>
          <w:szCs w:val="24"/>
        </w:rPr>
        <w:t xml:space="preserve">proceder a la determinación de los sueldos y prestaciones </w:t>
      </w:r>
      <w:r w:rsidR="00484CF0" w:rsidRPr="002D1EED">
        <w:rPr>
          <w:rFonts w:eastAsia="Arial" w:cs="Arial"/>
          <w:sz w:val="24"/>
          <w:szCs w:val="24"/>
        </w:rPr>
        <w:t>y llevar a cabo</w:t>
      </w:r>
      <w:r w:rsidRPr="002D1EED">
        <w:rPr>
          <w:rFonts w:eastAsia="Arial" w:cs="Arial"/>
          <w:sz w:val="24"/>
          <w:szCs w:val="24"/>
        </w:rPr>
        <w:t xml:space="preserve"> la celebración de convenios de terminación de la relación de trabajo, por acuerdo de las partes, </w:t>
      </w:r>
      <w:r w:rsidR="00484CF0" w:rsidRPr="002D1EED">
        <w:rPr>
          <w:rFonts w:eastAsia="Arial" w:cs="Arial"/>
          <w:sz w:val="24"/>
          <w:szCs w:val="24"/>
        </w:rPr>
        <w:t xml:space="preserve">ello </w:t>
      </w:r>
      <w:r w:rsidR="0040287B" w:rsidRPr="002D1EED">
        <w:rPr>
          <w:rFonts w:eastAsia="Arial" w:cs="Arial"/>
          <w:sz w:val="24"/>
          <w:szCs w:val="24"/>
        </w:rPr>
        <w:t>con la finalidad de evitar demandas laborales y solicitud de</w:t>
      </w:r>
      <w:r w:rsidR="0040287B">
        <w:rPr>
          <w:rFonts w:eastAsia="Arial" w:cs="Arial"/>
          <w:sz w:val="26"/>
          <w:szCs w:val="26"/>
        </w:rPr>
        <w:t xml:space="preserve"> </w:t>
      </w:r>
      <w:r w:rsidR="0040287B" w:rsidRPr="002D1EED">
        <w:rPr>
          <w:rFonts w:eastAsia="Arial" w:cs="Arial"/>
          <w:sz w:val="24"/>
          <w:szCs w:val="24"/>
        </w:rPr>
        <w:t>reinstalación de puestos</w:t>
      </w:r>
      <w:r w:rsidR="00CA08CA" w:rsidRPr="002D1EED">
        <w:rPr>
          <w:rFonts w:eastAsia="Arial" w:cs="Arial"/>
          <w:sz w:val="24"/>
          <w:szCs w:val="24"/>
        </w:rPr>
        <w:t xml:space="preserve"> que obligaran a cumplimentar las prestaciones referidas </w:t>
      </w:r>
      <w:r w:rsidR="0040287B" w:rsidRPr="002D1EED">
        <w:rPr>
          <w:rFonts w:eastAsia="Arial" w:cs="Arial"/>
          <w:sz w:val="24"/>
          <w:szCs w:val="24"/>
        </w:rPr>
        <w:t xml:space="preserve">en los artículos </w:t>
      </w:r>
      <w:bookmarkStart w:id="1" w:name="_Hlk162430148"/>
      <w:r w:rsidR="0040287B" w:rsidRPr="002D1EED">
        <w:rPr>
          <w:rFonts w:eastAsia="Arial" w:cs="Arial"/>
          <w:sz w:val="24"/>
          <w:szCs w:val="24"/>
        </w:rPr>
        <w:t>48</w:t>
      </w:r>
      <w:r w:rsidR="001A3801" w:rsidRPr="002D1EED">
        <w:rPr>
          <w:rFonts w:eastAsia="Arial" w:cs="Arial"/>
          <w:sz w:val="24"/>
          <w:szCs w:val="24"/>
        </w:rPr>
        <w:t xml:space="preserve">, </w:t>
      </w:r>
      <w:r w:rsidR="0040287B" w:rsidRPr="002D1EED">
        <w:rPr>
          <w:rFonts w:eastAsia="Arial" w:cs="Arial"/>
          <w:sz w:val="24"/>
          <w:szCs w:val="24"/>
        </w:rPr>
        <w:t>49</w:t>
      </w:r>
      <w:r w:rsidR="001A3801" w:rsidRPr="002D1EED">
        <w:rPr>
          <w:rFonts w:eastAsia="Arial" w:cs="Arial"/>
          <w:sz w:val="24"/>
          <w:szCs w:val="24"/>
        </w:rPr>
        <w:t xml:space="preserve"> y 50</w:t>
      </w:r>
      <w:r w:rsidR="0040287B" w:rsidRPr="002D1EED">
        <w:rPr>
          <w:rFonts w:eastAsia="Arial" w:cs="Arial"/>
          <w:sz w:val="24"/>
          <w:szCs w:val="24"/>
        </w:rPr>
        <w:t xml:space="preserve"> </w:t>
      </w:r>
      <w:bookmarkStart w:id="2" w:name="_Hlk162433340"/>
      <w:r w:rsidR="0040287B" w:rsidRPr="002D1EED">
        <w:rPr>
          <w:rFonts w:eastAsia="Arial" w:cs="Arial"/>
          <w:sz w:val="24"/>
          <w:szCs w:val="24"/>
        </w:rPr>
        <w:t xml:space="preserve">de la Ley Federal del Trabajo de aplicación </w:t>
      </w:r>
      <w:r w:rsidR="00204FB4" w:rsidRPr="002D1EED">
        <w:rPr>
          <w:rFonts w:eastAsia="Arial" w:cs="Arial"/>
          <w:sz w:val="24"/>
          <w:szCs w:val="24"/>
        </w:rPr>
        <w:t>supletoria</w:t>
      </w:r>
      <w:r w:rsidR="0040287B" w:rsidRPr="002D1EED">
        <w:rPr>
          <w:rFonts w:eastAsia="Arial" w:cs="Arial"/>
          <w:sz w:val="24"/>
          <w:szCs w:val="24"/>
        </w:rPr>
        <w:t xml:space="preserve"> </w:t>
      </w:r>
      <w:r w:rsidR="00204FB4" w:rsidRPr="002D1EED">
        <w:rPr>
          <w:rFonts w:eastAsia="Arial" w:cs="Arial"/>
          <w:sz w:val="24"/>
          <w:szCs w:val="24"/>
        </w:rPr>
        <w:t>conforme a lo</w:t>
      </w:r>
      <w:r w:rsidR="00E21AEE" w:rsidRPr="002D1EED">
        <w:rPr>
          <w:rFonts w:eastAsia="Arial" w:cs="Arial"/>
          <w:sz w:val="24"/>
          <w:szCs w:val="24"/>
        </w:rPr>
        <w:t xml:space="preserve"> </w:t>
      </w:r>
      <w:r w:rsidR="00204FB4" w:rsidRPr="002D1EED">
        <w:rPr>
          <w:rFonts w:eastAsia="Arial" w:cs="Arial"/>
          <w:sz w:val="24"/>
          <w:szCs w:val="24"/>
        </w:rPr>
        <w:t>dispuesto en el artículo 77 del Código Administrativo del Estado de Chihuahua</w:t>
      </w:r>
      <w:bookmarkEnd w:id="1"/>
      <w:bookmarkEnd w:id="2"/>
      <w:r w:rsidR="00204FB4" w:rsidRPr="002D1EED">
        <w:rPr>
          <w:rFonts w:eastAsia="Arial" w:cs="Arial"/>
          <w:sz w:val="24"/>
          <w:szCs w:val="24"/>
        </w:rPr>
        <w:t>.</w:t>
      </w:r>
      <w:r w:rsidR="0040287B" w:rsidRPr="002D1EED">
        <w:rPr>
          <w:rFonts w:eastAsia="Arial" w:cs="Arial"/>
          <w:sz w:val="24"/>
          <w:szCs w:val="24"/>
        </w:rPr>
        <w:t xml:space="preserve"> </w:t>
      </w:r>
    </w:p>
    <w:p w14:paraId="703916D3" w14:textId="77777777" w:rsidR="004D2910" w:rsidRDefault="004D2910" w:rsidP="004D2910">
      <w:pPr>
        <w:pStyle w:val="Prrafodelista"/>
        <w:rPr>
          <w:rFonts w:eastAsia="Arial" w:cs="Arial"/>
          <w:sz w:val="26"/>
          <w:szCs w:val="26"/>
        </w:rPr>
      </w:pPr>
    </w:p>
    <w:p w14:paraId="1AFFD238" w14:textId="68BE3D3D" w:rsidR="003E52A2" w:rsidRPr="00DF69FD" w:rsidRDefault="003E52A2" w:rsidP="003E52A2">
      <w:pPr>
        <w:pStyle w:val="Prrafodelista"/>
        <w:numPr>
          <w:ilvl w:val="0"/>
          <w:numId w:val="6"/>
        </w:numPr>
        <w:jc w:val="both"/>
        <w:rPr>
          <w:rFonts w:ascii="Arial" w:hAnsi="Arial" w:cs="Arial"/>
          <w:sz w:val="24"/>
          <w:szCs w:val="24"/>
        </w:rPr>
      </w:pPr>
      <w:r w:rsidRPr="00DF69FD">
        <w:rPr>
          <w:rFonts w:ascii="Arial" w:hAnsi="Arial" w:cs="Arial"/>
          <w:sz w:val="24"/>
          <w:szCs w:val="24"/>
        </w:rPr>
        <w:lastRenderedPageBreak/>
        <w:t>Que el Consejo General a partir del treinta y uno de marzo de dos mil veinticuatro decidió dar por terminada la relación laboral respecto a la persona que ocupa la titularidad de la Secretarí</w:t>
      </w:r>
      <w:r w:rsidR="00D03407" w:rsidRPr="00DF69FD">
        <w:rPr>
          <w:rFonts w:ascii="Arial" w:hAnsi="Arial" w:cs="Arial"/>
          <w:sz w:val="24"/>
          <w:szCs w:val="24"/>
        </w:rPr>
        <w:t>a Ejecutiva, persona que  laboró</w:t>
      </w:r>
      <w:r w:rsidRPr="00DF69FD">
        <w:rPr>
          <w:rFonts w:ascii="Arial" w:hAnsi="Arial" w:cs="Arial"/>
          <w:sz w:val="24"/>
          <w:szCs w:val="24"/>
        </w:rPr>
        <w:t xml:space="preserve"> para el Instituto Chihua</w:t>
      </w:r>
      <w:r w:rsidR="005A635C" w:rsidRPr="00DF69FD">
        <w:rPr>
          <w:rFonts w:ascii="Arial" w:hAnsi="Arial" w:cs="Arial"/>
          <w:sz w:val="24"/>
          <w:szCs w:val="24"/>
        </w:rPr>
        <w:t>huense para la Transparencia y A</w:t>
      </w:r>
      <w:r w:rsidRPr="00DF69FD">
        <w:rPr>
          <w:rFonts w:ascii="Arial" w:hAnsi="Arial" w:cs="Arial"/>
          <w:sz w:val="24"/>
          <w:szCs w:val="24"/>
        </w:rPr>
        <w:t xml:space="preserve">cceso a la Información Pública, del </w:t>
      </w:r>
      <w:r w:rsidR="00D03407" w:rsidRPr="00DF69FD">
        <w:rPr>
          <w:rFonts w:ascii="Arial" w:hAnsi="Arial" w:cs="Arial"/>
          <w:sz w:val="24"/>
          <w:szCs w:val="24"/>
        </w:rPr>
        <w:t>veintidós</w:t>
      </w:r>
      <w:r w:rsidRPr="00DF69FD">
        <w:rPr>
          <w:rFonts w:ascii="Arial" w:hAnsi="Arial" w:cs="Arial"/>
          <w:sz w:val="24"/>
          <w:szCs w:val="24"/>
        </w:rPr>
        <w:t xml:space="preserve"> de </w:t>
      </w:r>
      <w:r w:rsidR="00D03407" w:rsidRPr="00DF69FD">
        <w:rPr>
          <w:rFonts w:ascii="Arial" w:hAnsi="Arial" w:cs="Arial"/>
          <w:sz w:val="24"/>
          <w:szCs w:val="24"/>
        </w:rPr>
        <w:t>septiembre</w:t>
      </w:r>
      <w:r w:rsidRPr="00DF69FD">
        <w:rPr>
          <w:rFonts w:ascii="Arial" w:hAnsi="Arial" w:cs="Arial"/>
          <w:sz w:val="24"/>
          <w:szCs w:val="24"/>
        </w:rPr>
        <w:t xml:space="preserve"> de dos mil seis al treinta y uno de marzo de dos mil veinticuatro, tiempo en el cu</w:t>
      </w:r>
      <w:r w:rsidR="00B377ED" w:rsidRPr="00DF69FD">
        <w:rPr>
          <w:rFonts w:ascii="Arial" w:hAnsi="Arial" w:cs="Arial"/>
          <w:sz w:val="24"/>
          <w:szCs w:val="24"/>
        </w:rPr>
        <w:t>al se desempeñó primero, por</w:t>
      </w:r>
      <w:r w:rsidRPr="00DF69FD">
        <w:rPr>
          <w:rFonts w:ascii="Arial" w:hAnsi="Arial" w:cs="Arial"/>
          <w:sz w:val="24"/>
          <w:szCs w:val="24"/>
        </w:rPr>
        <w:t xml:space="preserve"> </w:t>
      </w:r>
      <w:r w:rsidR="00BD5B2A" w:rsidRPr="00DF69FD">
        <w:rPr>
          <w:rFonts w:ascii="Arial" w:hAnsi="Arial" w:cs="Arial"/>
          <w:sz w:val="24"/>
          <w:szCs w:val="24"/>
        </w:rPr>
        <w:t>un año con seis meses</w:t>
      </w:r>
      <w:r w:rsidRPr="00DF69FD">
        <w:rPr>
          <w:rFonts w:ascii="Arial" w:hAnsi="Arial" w:cs="Arial"/>
          <w:sz w:val="24"/>
          <w:szCs w:val="24"/>
        </w:rPr>
        <w:t xml:space="preserve"> como personal especializado “A” adscrito a la Dirección Jurídica; luego como Jefe de Departamento adscrito a la Dirección Jurídica del </w:t>
      </w:r>
      <w:r w:rsidR="00BD5B2A" w:rsidRPr="00DF69FD">
        <w:rPr>
          <w:rFonts w:ascii="Arial" w:hAnsi="Arial" w:cs="Arial"/>
          <w:sz w:val="24"/>
          <w:szCs w:val="24"/>
        </w:rPr>
        <w:t>01 de marzo del 2008</w:t>
      </w:r>
      <w:r w:rsidRPr="00DF69FD">
        <w:rPr>
          <w:rFonts w:ascii="Arial" w:hAnsi="Arial" w:cs="Arial"/>
          <w:sz w:val="24"/>
          <w:szCs w:val="24"/>
        </w:rPr>
        <w:t xml:space="preserve"> al </w:t>
      </w:r>
      <w:r w:rsidR="00BD5B2A" w:rsidRPr="00DF69FD">
        <w:rPr>
          <w:rFonts w:ascii="Arial" w:hAnsi="Arial" w:cs="Arial"/>
          <w:sz w:val="24"/>
          <w:szCs w:val="24"/>
        </w:rPr>
        <w:t>16 de diciembre del 2010</w:t>
      </w:r>
      <w:r w:rsidRPr="00DF69FD">
        <w:rPr>
          <w:rFonts w:ascii="Arial" w:hAnsi="Arial" w:cs="Arial"/>
          <w:sz w:val="24"/>
          <w:szCs w:val="24"/>
        </w:rPr>
        <w:t>, posteriormente como Director Jurídico por siete años, y finalmente como Se</w:t>
      </w:r>
      <w:r w:rsidR="00BD5B2A" w:rsidRPr="00DF69FD">
        <w:rPr>
          <w:rFonts w:ascii="Arial" w:hAnsi="Arial" w:cs="Arial"/>
          <w:sz w:val="24"/>
          <w:szCs w:val="24"/>
        </w:rPr>
        <w:t xml:space="preserve">cretario Ejecutivo por 7 años; </w:t>
      </w:r>
      <w:r w:rsidR="00F735F7">
        <w:rPr>
          <w:rFonts w:ascii="Arial" w:hAnsi="Arial" w:cs="Arial"/>
          <w:sz w:val="24"/>
          <w:szCs w:val="24"/>
        </w:rPr>
        <w:t xml:space="preserve">así como también dar por terminada la relación laboral </w:t>
      </w:r>
      <w:r w:rsidRPr="00DF69FD">
        <w:rPr>
          <w:rFonts w:ascii="Arial" w:hAnsi="Arial" w:cs="Arial"/>
          <w:sz w:val="24"/>
          <w:szCs w:val="24"/>
        </w:rPr>
        <w:t xml:space="preserve"> </w:t>
      </w:r>
      <w:r w:rsidR="00F735F7">
        <w:rPr>
          <w:rFonts w:ascii="Arial" w:hAnsi="Arial" w:cs="Arial"/>
          <w:sz w:val="24"/>
          <w:szCs w:val="24"/>
        </w:rPr>
        <w:t>d</w:t>
      </w:r>
      <w:r w:rsidRPr="00DF69FD">
        <w:rPr>
          <w:rFonts w:ascii="Arial" w:hAnsi="Arial" w:cs="Arial"/>
          <w:sz w:val="24"/>
          <w:szCs w:val="24"/>
        </w:rPr>
        <w:t>el titular de la Dirección de Archivos</w:t>
      </w:r>
      <w:r w:rsidR="00F735F7">
        <w:rPr>
          <w:rFonts w:ascii="Arial" w:hAnsi="Arial" w:cs="Arial"/>
          <w:sz w:val="24"/>
          <w:szCs w:val="24"/>
        </w:rPr>
        <w:t xml:space="preserve">, el cual </w:t>
      </w:r>
      <w:r w:rsidRPr="00DF69FD">
        <w:rPr>
          <w:rFonts w:ascii="Arial" w:hAnsi="Arial" w:cs="Arial"/>
          <w:sz w:val="24"/>
          <w:szCs w:val="24"/>
        </w:rPr>
        <w:t xml:space="preserve"> se desempeñó como tal por un periodo de </w:t>
      </w:r>
      <w:r w:rsidR="00D03407" w:rsidRPr="00DF69FD">
        <w:rPr>
          <w:rFonts w:ascii="Arial" w:hAnsi="Arial" w:cs="Arial"/>
          <w:sz w:val="24"/>
          <w:szCs w:val="24"/>
        </w:rPr>
        <w:t xml:space="preserve">cuatro </w:t>
      </w:r>
      <w:r w:rsidRPr="00DF69FD">
        <w:rPr>
          <w:rFonts w:ascii="Arial" w:hAnsi="Arial" w:cs="Arial"/>
          <w:sz w:val="24"/>
          <w:szCs w:val="24"/>
        </w:rPr>
        <w:t>años</w:t>
      </w:r>
      <w:r w:rsidR="00D03407" w:rsidRPr="00DF69FD">
        <w:rPr>
          <w:rFonts w:ascii="Arial" w:hAnsi="Arial" w:cs="Arial"/>
          <w:sz w:val="24"/>
          <w:szCs w:val="24"/>
        </w:rPr>
        <w:t xml:space="preserve"> con cinco meses</w:t>
      </w:r>
      <w:r w:rsidRPr="00DF69FD">
        <w:rPr>
          <w:rFonts w:ascii="Arial" w:hAnsi="Arial" w:cs="Arial"/>
          <w:sz w:val="24"/>
          <w:szCs w:val="24"/>
        </w:rPr>
        <w:t xml:space="preserve">. </w:t>
      </w:r>
    </w:p>
    <w:p w14:paraId="4DBF0C94" w14:textId="77777777" w:rsidR="003E52A2" w:rsidRPr="00DF69FD" w:rsidRDefault="003E52A2" w:rsidP="003E52A2">
      <w:pPr>
        <w:pStyle w:val="Prrafodelista"/>
        <w:rPr>
          <w:rFonts w:eastAsia="Arial" w:cs="Arial"/>
          <w:sz w:val="26"/>
          <w:szCs w:val="26"/>
        </w:rPr>
      </w:pPr>
    </w:p>
    <w:p w14:paraId="10AFFC52" w14:textId="1D657BE0" w:rsidR="001A3801" w:rsidRPr="00DF69FD" w:rsidRDefault="007D3447" w:rsidP="008C15A9">
      <w:pPr>
        <w:pStyle w:val="Textoindependiente"/>
        <w:numPr>
          <w:ilvl w:val="0"/>
          <w:numId w:val="6"/>
        </w:numPr>
        <w:spacing w:line="276" w:lineRule="auto"/>
        <w:rPr>
          <w:rFonts w:eastAsia="Arial" w:cs="Arial"/>
          <w:sz w:val="24"/>
          <w:szCs w:val="24"/>
        </w:rPr>
      </w:pPr>
      <w:r w:rsidRPr="00DF69FD">
        <w:rPr>
          <w:rFonts w:eastAsia="Arial" w:cs="Arial"/>
          <w:sz w:val="24"/>
          <w:szCs w:val="24"/>
        </w:rPr>
        <w:t xml:space="preserve">Ahora bien, considerando que </w:t>
      </w:r>
      <w:r w:rsidR="00FA49A2" w:rsidRPr="00DF69FD">
        <w:rPr>
          <w:rFonts w:eastAsia="Arial" w:cs="Arial"/>
          <w:sz w:val="24"/>
          <w:szCs w:val="24"/>
        </w:rPr>
        <w:t xml:space="preserve">el régimen laboral al que se encuentran sujetos los empleados de base y de confianza del Organismo Garante, </w:t>
      </w:r>
      <w:r w:rsidR="004D2910" w:rsidRPr="00DF69FD">
        <w:rPr>
          <w:rFonts w:eastAsia="Arial" w:cs="Arial"/>
          <w:sz w:val="24"/>
          <w:szCs w:val="24"/>
        </w:rPr>
        <w:t>lo es el Código Administrativo</w:t>
      </w:r>
      <w:r w:rsidR="008C15A9" w:rsidRPr="00DF69FD">
        <w:rPr>
          <w:rFonts w:eastAsia="Arial" w:cs="Arial"/>
          <w:sz w:val="24"/>
          <w:szCs w:val="24"/>
        </w:rPr>
        <w:t>, el cual en el artículo 77 establece que, en lo no previsto en el mismo o disposiciones especiales, se aplicarán supletoriamente y en su orden, la Ley Federal del Trabajo; en este sentido, e</w:t>
      </w:r>
      <w:r w:rsidR="004D2910" w:rsidRPr="00DF69FD">
        <w:rPr>
          <w:rFonts w:eastAsia="Arial" w:cs="Arial"/>
          <w:sz w:val="24"/>
          <w:szCs w:val="24"/>
        </w:rPr>
        <w:t xml:space="preserve">l Pleno </w:t>
      </w:r>
      <w:r w:rsidR="008C15A9" w:rsidRPr="00DF69FD">
        <w:rPr>
          <w:rFonts w:eastAsia="Arial" w:cs="Arial"/>
          <w:sz w:val="24"/>
          <w:szCs w:val="24"/>
        </w:rPr>
        <w:t xml:space="preserve">del Organismo Garante, </w:t>
      </w:r>
      <w:r w:rsidR="004D2910" w:rsidRPr="00DF69FD">
        <w:rPr>
          <w:rFonts w:eastAsia="Arial" w:cs="Arial"/>
          <w:sz w:val="24"/>
          <w:szCs w:val="24"/>
        </w:rPr>
        <w:t>respetuoso del derecho humano al trabajo consagrado en el artículo 123 de la Constitución Política de los Estados Unidos Mexicanos, en el caso de los empleados de confianza, si bien por su naturaleza y funciones no les aplica la estabilidad en el empleo, sin embargo en el momento de la separación de su encargo por necesidades</w:t>
      </w:r>
      <w:r w:rsidR="004D2910" w:rsidRPr="00DF69FD">
        <w:rPr>
          <w:rFonts w:eastAsia="Arial" w:cs="Arial"/>
          <w:sz w:val="26"/>
          <w:szCs w:val="26"/>
        </w:rPr>
        <w:t xml:space="preserve"> </w:t>
      </w:r>
      <w:r w:rsidR="004D2910" w:rsidRPr="00DF69FD">
        <w:rPr>
          <w:rFonts w:eastAsia="Arial" w:cs="Arial"/>
          <w:sz w:val="24"/>
          <w:szCs w:val="24"/>
        </w:rPr>
        <w:t>institucionales,</w:t>
      </w:r>
      <w:r w:rsidR="00E46A8F" w:rsidRPr="00DF69FD">
        <w:rPr>
          <w:rFonts w:eastAsia="Arial" w:cs="Arial"/>
          <w:sz w:val="24"/>
          <w:szCs w:val="24"/>
        </w:rPr>
        <w:t xml:space="preserve"> </w:t>
      </w:r>
      <w:r w:rsidR="008C15A9" w:rsidRPr="00DF69FD">
        <w:rPr>
          <w:rFonts w:eastAsia="Arial" w:cs="Arial"/>
          <w:sz w:val="24"/>
          <w:szCs w:val="24"/>
        </w:rPr>
        <w:t>atendiendo a la antigüedad que ha</w:t>
      </w:r>
      <w:r w:rsidR="003E52A2" w:rsidRPr="00DF69FD">
        <w:rPr>
          <w:rFonts w:eastAsia="Arial" w:cs="Arial"/>
          <w:sz w:val="24"/>
          <w:szCs w:val="24"/>
        </w:rPr>
        <w:t>n</w:t>
      </w:r>
      <w:r w:rsidR="008C15A9" w:rsidRPr="00DF69FD">
        <w:rPr>
          <w:rFonts w:eastAsia="Arial" w:cs="Arial"/>
          <w:sz w:val="24"/>
          <w:szCs w:val="24"/>
        </w:rPr>
        <w:t xml:space="preserve"> generado, en diversas antecedentes el Consejo General </w:t>
      </w:r>
      <w:r w:rsidR="00E46A8F" w:rsidRPr="00DF69FD">
        <w:rPr>
          <w:rFonts w:eastAsia="Arial" w:cs="Arial"/>
          <w:sz w:val="24"/>
          <w:szCs w:val="24"/>
        </w:rPr>
        <w:t xml:space="preserve">ha determinado históricamente </w:t>
      </w:r>
      <w:r w:rsidR="00B446A6" w:rsidRPr="00DF69FD">
        <w:rPr>
          <w:rFonts w:eastAsia="Arial" w:cs="Arial"/>
          <w:sz w:val="24"/>
          <w:szCs w:val="24"/>
        </w:rPr>
        <w:t xml:space="preserve"> e incluso en sesiones de Pleno, como lo es la Sesión Extraordinaria 24/10, </w:t>
      </w:r>
      <w:r w:rsidR="00DC146F" w:rsidRPr="00DF69FD">
        <w:rPr>
          <w:rFonts w:eastAsia="Arial" w:cs="Arial"/>
          <w:sz w:val="24"/>
          <w:szCs w:val="24"/>
        </w:rPr>
        <w:t xml:space="preserve">de fecha 16 de diciembre del año 2010, </w:t>
      </w:r>
      <w:r w:rsidR="00B446A6" w:rsidRPr="00DF69FD">
        <w:rPr>
          <w:rFonts w:eastAsia="Arial" w:cs="Arial"/>
          <w:sz w:val="24"/>
          <w:szCs w:val="24"/>
        </w:rPr>
        <w:t xml:space="preserve">el </w:t>
      </w:r>
      <w:r w:rsidR="00E46A8F" w:rsidRPr="00DF69FD">
        <w:rPr>
          <w:rFonts w:eastAsia="Arial" w:cs="Arial"/>
          <w:sz w:val="24"/>
          <w:szCs w:val="24"/>
        </w:rPr>
        <w:t>pagarles una indemnización a dichos empleados por el trabajo</w:t>
      </w:r>
      <w:r w:rsidR="003E52A2" w:rsidRPr="00DF69FD">
        <w:rPr>
          <w:rFonts w:eastAsia="Arial" w:cs="Arial"/>
          <w:sz w:val="24"/>
          <w:szCs w:val="24"/>
        </w:rPr>
        <w:t xml:space="preserve">, </w:t>
      </w:r>
      <w:r w:rsidR="00F167A7" w:rsidRPr="00DF69FD">
        <w:rPr>
          <w:rFonts w:eastAsia="Arial" w:cs="Arial"/>
          <w:sz w:val="24"/>
          <w:szCs w:val="24"/>
        </w:rPr>
        <w:t>antigüedad</w:t>
      </w:r>
      <w:r w:rsidR="00E46A8F" w:rsidRPr="00DF69FD">
        <w:rPr>
          <w:rFonts w:eastAsia="Arial" w:cs="Arial"/>
          <w:sz w:val="24"/>
          <w:szCs w:val="24"/>
        </w:rPr>
        <w:t xml:space="preserve"> y desempeño realizado, máxime en el caso de empleados que por su antigüedad pudiesen pedir la reinstalación de su empleo, lo que ocasionaría un gasto </w:t>
      </w:r>
      <w:r w:rsidR="00B446A6" w:rsidRPr="00DF69FD">
        <w:rPr>
          <w:rFonts w:eastAsia="Arial" w:cs="Arial"/>
          <w:sz w:val="24"/>
          <w:szCs w:val="24"/>
        </w:rPr>
        <w:t xml:space="preserve">mucho </w:t>
      </w:r>
      <w:r w:rsidR="00E46A8F" w:rsidRPr="00DF69FD">
        <w:rPr>
          <w:rFonts w:eastAsia="Arial" w:cs="Arial"/>
          <w:sz w:val="24"/>
          <w:szCs w:val="24"/>
        </w:rPr>
        <w:t xml:space="preserve">mayor al del acuerdo </w:t>
      </w:r>
      <w:r w:rsidR="00E46A8F" w:rsidRPr="00DF69FD">
        <w:rPr>
          <w:rFonts w:eastAsia="Arial" w:cs="Arial"/>
          <w:sz w:val="24"/>
          <w:szCs w:val="24"/>
        </w:rPr>
        <w:lastRenderedPageBreak/>
        <w:t>convenido entre las partes</w:t>
      </w:r>
      <w:r w:rsidR="00F735F7">
        <w:rPr>
          <w:rFonts w:eastAsia="Arial" w:cs="Arial"/>
          <w:sz w:val="24"/>
          <w:szCs w:val="24"/>
        </w:rPr>
        <w:t xml:space="preserve">, más la distracción de las funciones del personal que, en su caso tendría que atender las diligencias propias de </w:t>
      </w:r>
      <w:r w:rsidR="00F735F7" w:rsidRPr="00F735F7">
        <w:rPr>
          <w:rFonts w:eastAsia="Arial" w:cs="Arial"/>
          <w:sz w:val="24"/>
          <w:szCs w:val="24"/>
        </w:rPr>
        <w:t>los alegatos.</w:t>
      </w:r>
    </w:p>
    <w:p w14:paraId="285FC654" w14:textId="77777777" w:rsidR="008C15A9" w:rsidRPr="00DF69FD" w:rsidRDefault="008C15A9" w:rsidP="008C15A9">
      <w:pPr>
        <w:pStyle w:val="Textoindependiente"/>
        <w:spacing w:line="276" w:lineRule="auto"/>
        <w:ind w:left="720"/>
        <w:rPr>
          <w:rFonts w:eastAsia="Arial" w:cs="Arial"/>
          <w:sz w:val="26"/>
          <w:szCs w:val="26"/>
        </w:rPr>
      </w:pPr>
    </w:p>
    <w:p w14:paraId="32A0434D" w14:textId="658B98FD" w:rsidR="00B446A6" w:rsidRPr="00DF69FD" w:rsidRDefault="001A3801" w:rsidP="00B446A6">
      <w:pPr>
        <w:pStyle w:val="Textoindependiente"/>
        <w:numPr>
          <w:ilvl w:val="0"/>
          <w:numId w:val="6"/>
        </w:numPr>
        <w:spacing w:line="276" w:lineRule="auto"/>
        <w:rPr>
          <w:rFonts w:cs="Arial"/>
          <w:bCs/>
          <w:sz w:val="24"/>
          <w:szCs w:val="24"/>
        </w:rPr>
      </w:pPr>
      <w:r w:rsidRPr="00DF69FD">
        <w:rPr>
          <w:rFonts w:eastAsia="Arial" w:cs="Arial"/>
          <w:sz w:val="24"/>
          <w:szCs w:val="24"/>
          <w:lang w:val="es-MX"/>
        </w:rPr>
        <w:t>En ese tenor y</w:t>
      </w:r>
      <w:r w:rsidR="004D2910" w:rsidRPr="00DF69FD">
        <w:rPr>
          <w:rFonts w:eastAsia="Arial" w:cs="Arial"/>
          <w:sz w:val="24"/>
          <w:szCs w:val="24"/>
        </w:rPr>
        <w:t xml:space="preserve"> a fin de evitar controversias en materia laboral y cumplir con las disposiciones contenidas en los 48</w:t>
      </w:r>
      <w:r w:rsidRPr="00DF69FD">
        <w:rPr>
          <w:rFonts w:eastAsia="Arial" w:cs="Arial"/>
          <w:sz w:val="24"/>
          <w:szCs w:val="24"/>
        </w:rPr>
        <w:t xml:space="preserve">, </w:t>
      </w:r>
      <w:r w:rsidR="004D2910" w:rsidRPr="00DF69FD">
        <w:rPr>
          <w:rFonts w:eastAsia="Arial" w:cs="Arial"/>
          <w:sz w:val="24"/>
          <w:szCs w:val="24"/>
        </w:rPr>
        <w:t>49</w:t>
      </w:r>
      <w:r w:rsidRPr="00DF69FD">
        <w:rPr>
          <w:rFonts w:eastAsia="Arial" w:cs="Arial"/>
          <w:sz w:val="24"/>
          <w:szCs w:val="24"/>
        </w:rPr>
        <w:t xml:space="preserve"> y 50</w:t>
      </w:r>
      <w:r w:rsidR="00014EAA" w:rsidRPr="00DF69FD">
        <w:rPr>
          <w:rFonts w:eastAsia="Arial" w:cs="Arial"/>
          <w:sz w:val="24"/>
          <w:szCs w:val="24"/>
        </w:rPr>
        <w:t>,</w:t>
      </w:r>
      <w:r w:rsidR="004D2910" w:rsidRPr="00DF69FD">
        <w:rPr>
          <w:rFonts w:eastAsia="Arial" w:cs="Arial"/>
          <w:sz w:val="24"/>
          <w:szCs w:val="24"/>
        </w:rPr>
        <w:t xml:space="preserve"> de la Ley Federal del Trabajo de aplicación supletoria conforme a lo dispuesto en el artículo 77</w:t>
      </w:r>
      <w:r w:rsidR="00014EAA" w:rsidRPr="00DF69FD">
        <w:rPr>
          <w:rFonts w:eastAsia="Arial" w:cs="Arial"/>
          <w:sz w:val="24"/>
          <w:szCs w:val="24"/>
        </w:rPr>
        <w:t>,</w:t>
      </w:r>
      <w:r w:rsidR="004D2910" w:rsidRPr="00DF69FD">
        <w:rPr>
          <w:rFonts w:eastAsia="Arial" w:cs="Arial"/>
          <w:sz w:val="24"/>
          <w:szCs w:val="24"/>
        </w:rPr>
        <w:t xml:space="preserve"> del Código Administrativo del Estado de Chihuahua, </w:t>
      </w:r>
      <w:r w:rsidRPr="00DF69FD">
        <w:rPr>
          <w:rFonts w:eastAsia="Arial" w:cs="Arial"/>
          <w:sz w:val="24"/>
          <w:szCs w:val="24"/>
        </w:rPr>
        <w:t xml:space="preserve">y dado que por necesidades institucionales se ha determinado separar de su encargo a las personas titulares de la Secretaria Ejecutiva y de la Dirección de Archivos, se estima necesario </w:t>
      </w:r>
      <w:r w:rsidR="00014EAA" w:rsidRPr="00DF69FD">
        <w:rPr>
          <w:rFonts w:eastAsia="Arial" w:cs="Arial"/>
          <w:sz w:val="24"/>
          <w:szCs w:val="24"/>
        </w:rPr>
        <w:t xml:space="preserve">que conforme al </w:t>
      </w:r>
      <w:r w:rsidRPr="00DF69FD">
        <w:rPr>
          <w:rFonts w:eastAsia="Arial" w:cs="Arial"/>
          <w:sz w:val="24"/>
          <w:szCs w:val="24"/>
        </w:rPr>
        <w:t>trabajo realizado</w:t>
      </w:r>
      <w:r w:rsidR="00460830" w:rsidRPr="00DF69FD">
        <w:rPr>
          <w:rFonts w:eastAsia="Arial" w:cs="Arial"/>
          <w:sz w:val="24"/>
          <w:szCs w:val="24"/>
        </w:rPr>
        <w:t xml:space="preserve"> </w:t>
      </w:r>
      <w:r w:rsidR="00014EAA" w:rsidRPr="00DF69FD">
        <w:rPr>
          <w:rFonts w:eastAsia="Arial" w:cs="Arial"/>
          <w:sz w:val="24"/>
          <w:szCs w:val="24"/>
        </w:rPr>
        <w:t xml:space="preserve">y </w:t>
      </w:r>
      <w:r w:rsidR="00460830" w:rsidRPr="00DF69FD">
        <w:rPr>
          <w:rFonts w:eastAsia="Arial" w:cs="Arial"/>
          <w:sz w:val="24"/>
          <w:szCs w:val="24"/>
        </w:rPr>
        <w:t xml:space="preserve">el tiempo en que desempeñaron sus funciones, </w:t>
      </w:r>
      <w:r w:rsidRPr="00DF69FD">
        <w:rPr>
          <w:rFonts w:eastAsia="Arial" w:cs="Arial"/>
          <w:sz w:val="24"/>
          <w:szCs w:val="24"/>
        </w:rPr>
        <w:t xml:space="preserve"> cubrir los importes pactados entre las partes</w:t>
      </w:r>
      <w:r w:rsidR="00B446A6" w:rsidRPr="00DF69FD">
        <w:rPr>
          <w:rFonts w:eastAsia="Arial" w:cs="Arial"/>
          <w:sz w:val="24"/>
          <w:szCs w:val="24"/>
        </w:rPr>
        <w:t xml:space="preserve"> como liquidación</w:t>
      </w:r>
      <w:r w:rsidR="00014EAA" w:rsidRPr="00DF69FD">
        <w:rPr>
          <w:rFonts w:eastAsia="Arial" w:cs="Arial"/>
          <w:sz w:val="24"/>
          <w:szCs w:val="24"/>
        </w:rPr>
        <w:t xml:space="preserve">, disponiendo el recurso para tal efecto </w:t>
      </w:r>
      <w:r w:rsidRPr="00DF69FD">
        <w:rPr>
          <w:rFonts w:eastAsia="Arial" w:cs="Arial"/>
          <w:sz w:val="24"/>
          <w:szCs w:val="24"/>
        </w:rPr>
        <w:t>de la partida presupuestal “Indemnizaciones”</w:t>
      </w:r>
      <w:r w:rsidR="00B446A6" w:rsidRPr="00DF69FD">
        <w:rPr>
          <w:rFonts w:eastAsia="Arial" w:cs="Arial"/>
          <w:sz w:val="24"/>
          <w:szCs w:val="24"/>
        </w:rPr>
        <w:t>, misma que se prevé anualmente para este tipo de contingencias.</w:t>
      </w:r>
    </w:p>
    <w:p w14:paraId="3A6F8E95" w14:textId="77777777" w:rsidR="00014EAA" w:rsidRPr="00DF69FD" w:rsidRDefault="00014EAA" w:rsidP="00B446A6">
      <w:pPr>
        <w:pStyle w:val="Textoindependiente"/>
        <w:spacing w:line="276" w:lineRule="auto"/>
        <w:rPr>
          <w:rFonts w:eastAsia="Arial" w:cs="Arial"/>
          <w:sz w:val="24"/>
          <w:szCs w:val="24"/>
        </w:rPr>
      </w:pPr>
    </w:p>
    <w:p w14:paraId="62838F0A" w14:textId="371F219C" w:rsidR="0010013E" w:rsidRPr="004A51DC" w:rsidRDefault="0010013E" w:rsidP="004A51DC">
      <w:pPr>
        <w:pStyle w:val="Textoindependiente"/>
        <w:spacing w:line="276" w:lineRule="auto"/>
        <w:rPr>
          <w:rFonts w:cs="Arial"/>
          <w:bCs/>
          <w:sz w:val="24"/>
          <w:szCs w:val="24"/>
        </w:rPr>
      </w:pPr>
      <w:r w:rsidRPr="00DF69FD">
        <w:rPr>
          <w:rFonts w:eastAsia="Arial" w:cs="Arial"/>
          <w:sz w:val="24"/>
          <w:szCs w:val="24"/>
        </w:rPr>
        <w:t>Por las razones expuestas y con fundamento en lo dispuesto por los Artículos 6</w:t>
      </w:r>
      <w:r w:rsidR="00B446A6" w:rsidRPr="00DF69FD">
        <w:rPr>
          <w:rFonts w:eastAsia="Arial" w:cs="Arial"/>
          <w:sz w:val="24"/>
          <w:szCs w:val="24"/>
        </w:rPr>
        <w:t xml:space="preserve">, </w:t>
      </w:r>
      <w:r w:rsidRPr="00DF69FD">
        <w:rPr>
          <w:rFonts w:eastAsia="Arial" w:cs="Arial"/>
          <w:sz w:val="24"/>
          <w:szCs w:val="24"/>
        </w:rPr>
        <w:t xml:space="preserve"> 116</w:t>
      </w:r>
      <w:r w:rsidR="00B446A6" w:rsidRPr="00DF69FD">
        <w:rPr>
          <w:rFonts w:eastAsia="Arial" w:cs="Arial"/>
          <w:sz w:val="24"/>
          <w:szCs w:val="24"/>
        </w:rPr>
        <w:t xml:space="preserve"> y 134</w:t>
      </w:r>
      <w:r w:rsidRPr="00DF69FD">
        <w:rPr>
          <w:rFonts w:eastAsia="Arial" w:cs="Arial"/>
          <w:sz w:val="24"/>
          <w:szCs w:val="24"/>
        </w:rPr>
        <w:t xml:space="preserve"> de la Constitución Política de los Estados Unidos Mexicanos;</w:t>
      </w:r>
      <w:r w:rsidR="00B446A6" w:rsidRPr="00DF69FD">
        <w:rPr>
          <w:rFonts w:eastAsia="Arial" w:cs="Arial"/>
          <w:sz w:val="24"/>
          <w:szCs w:val="24"/>
        </w:rPr>
        <w:t xml:space="preserve"> 48, 49, y 50 de la Ley Federal del Trabajo de aplicación supletoria conforme a lo dispuesto en el artículo 77 del Código Administrativo del Estado de Chihuahua</w:t>
      </w:r>
      <w:r w:rsidRPr="00DF69FD">
        <w:rPr>
          <w:rFonts w:eastAsia="Arial" w:cs="Arial"/>
          <w:sz w:val="24"/>
          <w:szCs w:val="24"/>
        </w:rPr>
        <w:t xml:space="preserve"> 12, 14, 15, 17 y 19, apartado B, fracción IX, inciso k) y m) de la Ley de Transparencia y Acceso a la Información Pública del Estado de Chihuahua, así como </w:t>
      </w:r>
      <w:r w:rsidR="00B446A6" w:rsidRPr="00DF69FD">
        <w:rPr>
          <w:rFonts w:eastAsia="Arial" w:cs="Arial"/>
          <w:sz w:val="24"/>
          <w:szCs w:val="24"/>
        </w:rPr>
        <w:t xml:space="preserve">2 </w:t>
      </w:r>
      <w:r w:rsidRPr="00DF69FD">
        <w:rPr>
          <w:rFonts w:eastAsia="Arial" w:cs="Arial"/>
          <w:sz w:val="24"/>
          <w:szCs w:val="24"/>
        </w:rPr>
        <w:t>y 9 fracción del Reglamento Interior del Instituto</w:t>
      </w:r>
      <w:r w:rsidRPr="00DF69FD">
        <w:rPr>
          <w:rFonts w:eastAsia="Arial" w:cs="Arial"/>
          <w:w w:val="111"/>
          <w:sz w:val="24"/>
          <w:szCs w:val="24"/>
        </w:rPr>
        <w:t xml:space="preserve"> </w:t>
      </w:r>
      <w:r w:rsidRPr="00DF69FD">
        <w:rPr>
          <w:rFonts w:eastAsia="Arial" w:cs="Arial"/>
          <w:sz w:val="24"/>
          <w:szCs w:val="24"/>
        </w:rPr>
        <w:t>Chihuahuense para la Transparencia</w:t>
      </w:r>
      <w:r w:rsidRPr="00DF69FD">
        <w:rPr>
          <w:rFonts w:eastAsia="Arial" w:cs="Arial"/>
          <w:spacing w:val="14"/>
          <w:sz w:val="24"/>
          <w:szCs w:val="24"/>
        </w:rPr>
        <w:t xml:space="preserve"> </w:t>
      </w:r>
      <w:r w:rsidRPr="00DF69FD">
        <w:rPr>
          <w:rFonts w:eastAsia="Arial" w:cs="Arial"/>
          <w:sz w:val="24"/>
          <w:szCs w:val="24"/>
        </w:rPr>
        <w:t>y</w:t>
      </w:r>
      <w:r w:rsidRPr="00DF69FD">
        <w:rPr>
          <w:rFonts w:eastAsia="Arial" w:cs="Arial"/>
          <w:spacing w:val="54"/>
          <w:sz w:val="24"/>
          <w:szCs w:val="24"/>
        </w:rPr>
        <w:t xml:space="preserve"> </w:t>
      </w:r>
      <w:r w:rsidRPr="00DF69FD">
        <w:rPr>
          <w:rFonts w:eastAsia="Arial" w:cs="Arial"/>
          <w:sz w:val="24"/>
          <w:szCs w:val="24"/>
        </w:rPr>
        <w:t>Acceso</w:t>
      </w:r>
      <w:r w:rsidRPr="00DF69FD">
        <w:rPr>
          <w:rFonts w:eastAsia="Arial" w:cs="Arial"/>
          <w:spacing w:val="41"/>
          <w:sz w:val="24"/>
          <w:szCs w:val="24"/>
        </w:rPr>
        <w:t xml:space="preserve"> </w:t>
      </w:r>
      <w:r w:rsidRPr="00DF69FD">
        <w:rPr>
          <w:rFonts w:eastAsia="Arial" w:cs="Arial"/>
          <w:sz w:val="24"/>
          <w:szCs w:val="24"/>
        </w:rPr>
        <w:t>a</w:t>
      </w:r>
      <w:r w:rsidRPr="00DF69FD">
        <w:rPr>
          <w:rFonts w:eastAsia="Arial" w:cs="Arial"/>
          <w:spacing w:val="48"/>
          <w:sz w:val="24"/>
          <w:szCs w:val="24"/>
        </w:rPr>
        <w:t xml:space="preserve"> </w:t>
      </w:r>
      <w:r w:rsidRPr="00DF69FD">
        <w:rPr>
          <w:rFonts w:eastAsia="Arial" w:cs="Arial"/>
          <w:sz w:val="24"/>
          <w:szCs w:val="24"/>
        </w:rPr>
        <w:t>la</w:t>
      </w:r>
      <w:r w:rsidRPr="00DF69FD">
        <w:rPr>
          <w:rFonts w:eastAsia="Arial" w:cs="Arial"/>
          <w:spacing w:val="42"/>
          <w:sz w:val="24"/>
          <w:szCs w:val="24"/>
        </w:rPr>
        <w:t xml:space="preserve"> </w:t>
      </w:r>
      <w:r w:rsidRPr="00DF69FD">
        <w:rPr>
          <w:rFonts w:eastAsia="Arial" w:cs="Arial"/>
          <w:sz w:val="24"/>
          <w:szCs w:val="24"/>
        </w:rPr>
        <w:t>Información Pública</w:t>
      </w:r>
      <w:r w:rsidR="00B446A6" w:rsidRPr="00DF69FD">
        <w:rPr>
          <w:rFonts w:eastAsia="Arial" w:cs="Arial"/>
          <w:sz w:val="24"/>
          <w:szCs w:val="24"/>
        </w:rPr>
        <w:t xml:space="preserve">, </w:t>
      </w:r>
      <w:r w:rsidRPr="00DF69FD">
        <w:rPr>
          <w:rFonts w:eastAsia="Arial" w:cs="Arial"/>
          <w:sz w:val="24"/>
          <w:szCs w:val="24"/>
        </w:rPr>
        <w:t xml:space="preserve"> el Pleno del Instituto Chihuahuense para la Transparencia y Acceso a la Información Pública emite el siguiente:</w:t>
      </w:r>
    </w:p>
    <w:p w14:paraId="6C135769" w14:textId="77777777" w:rsidR="0010013E" w:rsidRPr="00DF69FD" w:rsidRDefault="0010013E" w:rsidP="0010013E">
      <w:pPr>
        <w:spacing w:before="120" w:after="120"/>
        <w:ind w:firstLine="5"/>
        <w:jc w:val="center"/>
        <w:rPr>
          <w:rFonts w:ascii="Arial" w:eastAsia="Arial" w:hAnsi="Arial" w:cs="Arial"/>
          <w:b/>
          <w:sz w:val="26"/>
          <w:szCs w:val="26"/>
        </w:rPr>
      </w:pPr>
      <w:r w:rsidRPr="00DF69FD">
        <w:rPr>
          <w:rFonts w:ascii="Arial" w:eastAsia="Arial" w:hAnsi="Arial" w:cs="Arial"/>
          <w:b/>
          <w:sz w:val="26"/>
          <w:szCs w:val="26"/>
        </w:rPr>
        <w:t>ACUERDO</w:t>
      </w:r>
    </w:p>
    <w:p w14:paraId="443D8BF9" w14:textId="5EC06C09" w:rsidR="0072752D" w:rsidRDefault="0010013E" w:rsidP="0010013E">
      <w:pPr>
        <w:spacing w:before="120" w:after="120"/>
        <w:ind w:firstLine="5"/>
        <w:jc w:val="both"/>
        <w:rPr>
          <w:rFonts w:ascii="Arial" w:eastAsia="Arial" w:hAnsi="Arial" w:cs="Arial"/>
          <w:sz w:val="24"/>
          <w:szCs w:val="24"/>
        </w:rPr>
      </w:pPr>
      <w:r w:rsidRPr="00DF69FD">
        <w:rPr>
          <w:rFonts w:ascii="Arial" w:eastAsia="Arial" w:hAnsi="Arial" w:cs="Arial"/>
          <w:b/>
          <w:sz w:val="26"/>
          <w:szCs w:val="26"/>
        </w:rPr>
        <w:t>PRIMERO.</w:t>
      </w:r>
      <w:r w:rsidR="00701F4C" w:rsidRPr="00DF69FD">
        <w:rPr>
          <w:rFonts w:ascii="Arial" w:eastAsia="Arial" w:hAnsi="Arial" w:cs="Arial"/>
          <w:b/>
          <w:sz w:val="26"/>
          <w:szCs w:val="26"/>
        </w:rPr>
        <w:t>-</w:t>
      </w:r>
      <w:r w:rsidRPr="00DF69FD">
        <w:rPr>
          <w:rFonts w:ascii="Arial" w:eastAsia="Arial" w:hAnsi="Arial" w:cs="Arial"/>
          <w:sz w:val="26"/>
          <w:szCs w:val="26"/>
        </w:rPr>
        <w:t xml:space="preserve"> </w:t>
      </w:r>
      <w:r w:rsidR="00F167A7" w:rsidRPr="00DF69FD">
        <w:rPr>
          <w:rFonts w:ascii="Arial" w:eastAsia="Arial" w:hAnsi="Arial" w:cs="Arial"/>
          <w:sz w:val="24"/>
          <w:szCs w:val="24"/>
        </w:rPr>
        <w:t>Se aprueba la erogación presupuestal, proveniente de la partida denominada “Indemnizaciones”, para cubrir los gastos correspondientes con motivo de la terminación laboral entre este Organismo Público Autónomo y los servidores públicos que ocuparon la titularidad de la Secretaría Ejecutiva y de la Dirección de Archivos; cuyos montos ascienden a las cantidades de $ 381,426.76 (TRESCIENTOS OCHENTA Y UN MIL CUATROCIENTOS VEINTISEIS PESOS 76/100 M.N.) y de $ 196,845.68 (CIENTO NOVENTA Y</w:t>
      </w:r>
      <w:r w:rsidR="006A52DA" w:rsidRPr="00DF69FD">
        <w:rPr>
          <w:rFonts w:ascii="Arial" w:eastAsia="Arial" w:hAnsi="Arial" w:cs="Arial"/>
          <w:sz w:val="24"/>
          <w:szCs w:val="24"/>
        </w:rPr>
        <w:t xml:space="preserve"> SEIS MIL OCHOCIENTOS </w:t>
      </w:r>
      <w:r w:rsidR="006A52DA" w:rsidRPr="00DF69FD">
        <w:rPr>
          <w:rFonts w:ascii="Arial" w:eastAsia="Arial" w:hAnsi="Arial" w:cs="Arial"/>
          <w:sz w:val="24"/>
          <w:szCs w:val="24"/>
        </w:rPr>
        <w:lastRenderedPageBreak/>
        <w:t xml:space="preserve">CUARENTA Y CINCO </w:t>
      </w:r>
      <w:r w:rsidR="00F167A7" w:rsidRPr="00DF69FD">
        <w:rPr>
          <w:rFonts w:ascii="Arial" w:eastAsia="Arial" w:hAnsi="Arial" w:cs="Arial"/>
          <w:sz w:val="24"/>
          <w:szCs w:val="24"/>
        </w:rPr>
        <w:t>PESOS 68/100 M.N.) respectivamente; dando una suma total por $ 578,272.44 (QUINIENTOS SETENTA Y OCHO MIL DOSCIENTOS SETENTA Y DOS PESOS 44/100 M.N.), más las cantidades proporcionales de aguinaldo y prima vacacional devengadas en el ejercicio fiscal vigente; mismas que no contienen las deducciones en materia de Impuesto Sobre la Renta (ISR).</w:t>
      </w:r>
    </w:p>
    <w:p w14:paraId="408A669D" w14:textId="71E8E8E1" w:rsidR="0010013E" w:rsidRDefault="00C24D49" w:rsidP="004A51DC">
      <w:pPr>
        <w:spacing w:before="120" w:after="120"/>
        <w:jc w:val="both"/>
        <w:rPr>
          <w:rFonts w:ascii="Arial" w:eastAsia="Arial" w:hAnsi="Arial" w:cs="Arial"/>
          <w:sz w:val="26"/>
          <w:szCs w:val="26"/>
        </w:rPr>
      </w:pPr>
      <w:r>
        <w:rPr>
          <w:rFonts w:ascii="Arial" w:eastAsia="Arial" w:hAnsi="Arial" w:cs="Arial"/>
          <w:b/>
          <w:sz w:val="26"/>
          <w:szCs w:val="26"/>
        </w:rPr>
        <w:t>SEGUNDO</w:t>
      </w:r>
      <w:r w:rsidR="0072752D">
        <w:rPr>
          <w:rFonts w:ascii="Arial" w:eastAsia="Arial" w:hAnsi="Arial" w:cs="Arial"/>
          <w:sz w:val="26"/>
          <w:szCs w:val="26"/>
        </w:rPr>
        <w:t>.-</w:t>
      </w:r>
      <w:r w:rsidR="0010013E">
        <w:rPr>
          <w:rFonts w:ascii="Arial" w:eastAsia="Arial" w:hAnsi="Arial" w:cs="Arial"/>
          <w:sz w:val="26"/>
          <w:szCs w:val="26"/>
        </w:rPr>
        <w:t xml:space="preserve"> </w:t>
      </w:r>
      <w:r w:rsidR="0010013E" w:rsidRPr="00D050C3">
        <w:rPr>
          <w:rFonts w:ascii="Arial" w:eastAsia="Arial" w:hAnsi="Arial" w:cs="Arial"/>
          <w:sz w:val="24"/>
          <w:szCs w:val="24"/>
        </w:rPr>
        <w:t xml:space="preserve">Instrúyase a la Dirección de Administración </w:t>
      </w:r>
      <w:r w:rsidRPr="00D050C3">
        <w:rPr>
          <w:rFonts w:ascii="Arial" w:eastAsia="Arial" w:hAnsi="Arial" w:cs="Arial"/>
          <w:sz w:val="24"/>
          <w:szCs w:val="24"/>
        </w:rPr>
        <w:t xml:space="preserve"> y a la Dirección Jurídica </w:t>
      </w:r>
      <w:r w:rsidR="0010013E" w:rsidRPr="00D050C3">
        <w:rPr>
          <w:rFonts w:ascii="Arial" w:eastAsia="Arial" w:hAnsi="Arial" w:cs="Arial"/>
          <w:sz w:val="24"/>
          <w:szCs w:val="24"/>
        </w:rPr>
        <w:t>del Organismo, para que proceda al registro contable</w:t>
      </w:r>
      <w:r w:rsidR="0072752D" w:rsidRPr="00D050C3">
        <w:rPr>
          <w:rFonts w:ascii="Arial" w:eastAsia="Arial" w:hAnsi="Arial" w:cs="Arial"/>
          <w:sz w:val="24"/>
          <w:szCs w:val="24"/>
        </w:rPr>
        <w:t xml:space="preserve"> y presupuestal</w:t>
      </w:r>
      <w:r w:rsidR="0010013E" w:rsidRPr="00D050C3">
        <w:rPr>
          <w:rFonts w:ascii="Arial" w:eastAsia="Arial" w:hAnsi="Arial" w:cs="Arial"/>
          <w:sz w:val="24"/>
          <w:szCs w:val="24"/>
        </w:rPr>
        <w:t xml:space="preserve"> de la </w:t>
      </w:r>
      <w:r w:rsidR="0072752D" w:rsidRPr="00D050C3">
        <w:rPr>
          <w:rFonts w:ascii="Arial" w:eastAsia="Arial" w:hAnsi="Arial" w:cs="Arial"/>
          <w:sz w:val="24"/>
          <w:szCs w:val="24"/>
        </w:rPr>
        <w:t>indemnización</w:t>
      </w:r>
      <w:r w:rsidR="0010013E" w:rsidRPr="00D050C3">
        <w:rPr>
          <w:rFonts w:ascii="Arial" w:eastAsia="Arial" w:hAnsi="Arial" w:cs="Arial"/>
          <w:sz w:val="24"/>
          <w:szCs w:val="24"/>
        </w:rPr>
        <w:t xml:space="preserve"> aprobada, en apego a la normatividad aplicable, </w:t>
      </w:r>
      <w:r w:rsidR="00F735F7">
        <w:rPr>
          <w:rFonts w:ascii="Arial" w:eastAsia="Arial" w:hAnsi="Arial" w:cs="Arial"/>
          <w:sz w:val="24"/>
          <w:szCs w:val="24"/>
        </w:rPr>
        <w:t xml:space="preserve">dejando evidencia clara y soporte documental del trámite y </w:t>
      </w:r>
      <w:r w:rsidR="0072752D" w:rsidRPr="00D050C3">
        <w:rPr>
          <w:rFonts w:ascii="Arial" w:eastAsia="Arial" w:hAnsi="Arial" w:cs="Arial"/>
          <w:sz w:val="24"/>
          <w:szCs w:val="24"/>
        </w:rPr>
        <w:t>la elaboración de los documentos necesarios para llevar a cabo el pago correspondiente</w:t>
      </w:r>
      <w:r w:rsidR="000110A9" w:rsidRPr="00D050C3">
        <w:rPr>
          <w:rFonts w:ascii="Arial" w:eastAsia="Arial" w:hAnsi="Arial" w:cs="Arial"/>
          <w:sz w:val="24"/>
          <w:szCs w:val="24"/>
        </w:rPr>
        <w:t>; así como la sanción de los documentos que amparan la terminación laboral ante la autoridad competente</w:t>
      </w:r>
      <w:r w:rsidR="00014EAA" w:rsidRPr="00D050C3">
        <w:rPr>
          <w:rFonts w:ascii="Arial" w:eastAsia="Arial" w:hAnsi="Arial" w:cs="Arial"/>
          <w:sz w:val="24"/>
          <w:szCs w:val="24"/>
        </w:rPr>
        <w:t>, en el orden de las atribuciones que a cada área corresponde</w:t>
      </w:r>
      <w:r w:rsidR="00014EAA">
        <w:rPr>
          <w:rFonts w:ascii="Arial" w:eastAsia="Arial" w:hAnsi="Arial" w:cs="Arial"/>
          <w:sz w:val="26"/>
          <w:szCs w:val="26"/>
        </w:rPr>
        <w:t>.</w:t>
      </w:r>
    </w:p>
    <w:p w14:paraId="737E0E2E" w14:textId="7F2DC5A3" w:rsidR="00C97571" w:rsidRPr="0022558E" w:rsidRDefault="00C97571" w:rsidP="00C97571">
      <w:pPr>
        <w:jc w:val="both"/>
        <w:rPr>
          <w:rFonts w:ascii="Arial" w:hAnsi="Arial" w:cs="Arial"/>
          <w:sz w:val="24"/>
          <w:szCs w:val="24"/>
        </w:rPr>
      </w:pPr>
      <w:r w:rsidRPr="0022558E">
        <w:rPr>
          <w:rFonts w:ascii="Arial" w:hAnsi="Arial" w:cs="Arial"/>
          <w:sz w:val="24"/>
          <w:szCs w:val="24"/>
        </w:rPr>
        <w:t xml:space="preserve">Así lo acordó, por </w:t>
      </w:r>
      <w:r w:rsidR="00A16E19">
        <w:rPr>
          <w:rFonts w:ascii="Arial" w:hAnsi="Arial" w:cs="Arial"/>
          <w:sz w:val="24"/>
          <w:szCs w:val="24"/>
        </w:rPr>
        <w:t>unanimidad</w:t>
      </w:r>
      <w:r w:rsidR="00B41521" w:rsidRPr="0022558E">
        <w:rPr>
          <w:rFonts w:ascii="Arial" w:hAnsi="Arial" w:cs="Arial"/>
          <w:sz w:val="24"/>
          <w:szCs w:val="24"/>
        </w:rPr>
        <w:t xml:space="preserve"> </w:t>
      </w:r>
      <w:r w:rsidRPr="0022558E">
        <w:rPr>
          <w:rFonts w:ascii="Arial" w:hAnsi="Arial" w:cs="Arial"/>
          <w:sz w:val="24"/>
          <w:szCs w:val="24"/>
        </w:rPr>
        <w:t>de votos del Pleno del Instituto Chihua</w:t>
      </w:r>
      <w:r w:rsidR="00B41521" w:rsidRPr="0022558E">
        <w:rPr>
          <w:rFonts w:ascii="Arial" w:hAnsi="Arial" w:cs="Arial"/>
          <w:sz w:val="24"/>
          <w:szCs w:val="24"/>
        </w:rPr>
        <w:t>huense para la Transparencia y A</w:t>
      </w:r>
      <w:r w:rsidRPr="0022558E">
        <w:rPr>
          <w:rFonts w:ascii="Arial" w:hAnsi="Arial" w:cs="Arial"/>
          <w:sz w:val="24"/>
          <w:szCs w:val="24"/>
        </w:rPr>
        <w:t xml:space="preserve">cceso a la Información Pública, en </w:t>
      </w:r>
      <w:r w:rsidR="00B41521" w:rsidRPr="0022558E">
        <w:rPr>
          <w:rFonts w:ascii="Arial" w:hAnsi="Arial" w:cs="Arial"/>
          <w:sz w:val="24"/>
          <w:szCs w:val="24"/>
        </w:rPr>
        <w:t>S</w:t>
      </w:r>
      <w:r w:rsidRPr="0022558E">
        <w:rPr>
          <w:rFonts w:ascii="Arial" w:hAnsi="Arial" w:cs="Arial"/>
          <w:sz w:val="24"/>
          <w:szCs w:val="24"/>
        </w:rPr>
        <w:t xml:space="preserve">esión </w:t>
      </w:r>
      <w:r w:rsidR="00A16E19">
        <w:rPr>
          <w:rFonts w:ascii="Arial" w:hAnsi="Arial" w:cs="Arial"/>
          <w:sz w:val="24"/>
          <w:szCs w:val="24"/>
        </w:rPr>
        <w:t>Extraordinaria</w:t>
      </w:r>
      <w:r w:rsidRPr="0022558E">
        <w:rPr>
          <w:rFonts w:ascii="Arial" w:hAnsi="Arial" w:cs="Arial"/>
          <w:sz w:val="24"/>
          <w:szCs w:val="24"/>
        </w:rPr>
        <w:t xml:space="preserve"> del </w:t>
      </w:r>
      <w:r w:rsidR="00C24D49">
        <w:rPr>
          <w:rFonts w:ascii="Arial" w:hAnsi="Arial" w:cs="Arial"/>
          <w:sz w:val="24"/>
          <w:szCs w:val="24"/>
        </w:rPr>
        <w:t>primero</w:t>
      </w:r>
      <w:r w:rsidRPr="0022558E">
        <w:rPr>
          <w:rFonts w:ascii="Arial" w:hAnsi="Arial" w:cs="Arial"/>
          <w:sz w:val="24"/>
          <w:szCs w:val="24"/>
        </w:rPr>
        <w:t xml:space="preserve"> de</w:t>
      </w:r>
      <w:r w:rsidR="00C24D49">
        <w:rPr>
          <w:rFonts w:ascii="Arial" w:hAnsi="Arial" w:cs="Arial"/>
          <w:sz w:val="24"/>
          <w:szCs w:val="24"/>
        </w:rPr>
        <w:t xml:space="preserve"> abril</w:t>
      </w:r>
      <w:r w:rsidRPr="0022558E">
        <w:rPr>
          <w:rFonts w:ascii="Arial" w:hAnsi="Arial" w:cs="Arial"/>
          <w:sz w:val="24"/>
          <w:szCs w:val="24"/>
        </w:rPr>
        <w:t xml:space="preserve"> dos mil </w:t>
      </w:r>
      <w:r w:rsidR="00C24D49">
        <w:rPr>
          <w:rFonts w:ascii="Arial" w:hAnsi="Arial" w:cs="Arial"/>
          <w:sz w:val="24"/>
          <w:szCs w:val="24"/>
        </w:rPr>
        <w:t>veinticuatro</w:t>
      </w:r>
      <w:r w:rsidRPr="0022558E">
        <w:rPr>
          <w:rFonts w:ascii="Arial" w:hAnsi="Arial" w:cs="Arial"/>
          <w:sz w:val="24"/>
          <w:szCs w:val="24"/>
        </w:rPr>
        <w:t>, ante la fe de</w:t>
      </w:r>
      <w:r w:rsidR="00A16E19">
        <w:rPr>
          <w:rFonts w:ascii="Arial" w:hAnsi="Arial" w:cs="Arial"/>
          <w:sz w:val="24"/>
          <w:szCs w:val="24"/>
        </w:rPr>
        <w:t xml:space="preserve"> la titular de la Dirección Jurídica en funciones de</w:t>
      </w:r>
      <w:r w:rsidRPr="0022558E">
        <w:rPr>
          <w:rFonts w:ascii="Arial" w:hAnsi="Arial" w:cs="Arial"/>
          <w:sz w:val="24"/>
          <w:szCs w:val="24"/>
        </w:rPr>
        <w:t xml:space="preserve"> </w:t>
      </w:r>
      <w:r w:rsidR="00A16E19">
        <w:rPr>
          <w:rFonts w:ascii="Arial" w:hAnsi="Arial" w:cs="Arial"/>
          <w:sz w:val="24"/>
          <w:szCs w:val="24"/>
        </w:rPr>
        <w:t>S</w:t>
      </w:r>
      <w:r w:rsidRPr="0022558E">
        <w:rPr>
          <w:rFonts w:ascii="Arial" w:hAnsi="Arial" w:cs="Arial"/>
          <w:sz w:val="24"/>
          <w:szCs w:val="24"/>
        </w:rPr>
        <w:t xml:space="preserve">ecretario </w:t>
      </w:r>
      <w:r w:rsidR="00A16E19">
        <w:rPr>
          <w:rFonts w:ascii="Arial" w:hAnsi="Arial" w:cs="Arial"/>
          <w:sz w:val="24"/>
          <w:szCs w:val="24"/>
        </w:rPr>
        <w:t>E</w:t>
      </w:r>
      <w:r w:rsidRPr="0022558E">
        <w:rPr>
          <w:rFonts w:ascii="Arial" w:hAnsi="Arial" w:cs="Arial"/>
          <w:sz w:val="24"/>
          <w:szCs w:val="24"/>
        </w:rPr>
        <w:t>jecutivo</w:t>
      </w:r>
      <w:r w:rsidR="00A16E19">
        <w:rPr>
          <w:rFonts w:ascii="Arial" w:hAnsi="Arial" w:cs="Arial"/>
          <w:sz w:val="24"/>
          <w:szCs w:val="24"/>
        </w:rPr>
        <w:t xml:space="preserve">, </w:t>
      </w:r>
      <w:r w:rsidRPr="0022558E">
        <w:rPr>
          <w:rFonts w:ascii="Arial" w:hAnsi="Arial" w:cs="Arial"/>
          <w:sz w:val="24"/>
          <w:szCs w:val="24"/>
        </w:rPr>
        <w:t>con fundamento en el artículo 12 fracción XIX del Reglamento Interior de este Instituto.</w:t>
      </w:r>
    </w:p>
    <w:p w14:paraId="45F2DFDD" w14:textId="77777777" w:rsidR="00C97571" w:rsidRPr="0022558E" w:rsidRDefault="00C97571" w:rsidP="00B41521">
      <w:pPr>
        <w:spacing w:after="0"/>
        <w:jc w:val="both"/>
        <w:rPr>
          <w:rFonts w:ascii="Arial" w:hAnsi="Arial" w:cs="Arial"/>
          <w:sz w:val="24"/>
          <w:szCs w:val="24"/>
        </w:rPr>
      </w:pPr>
    </w:p>
    <w:p w14:paraId="11830385" w14:textId="77777777" w:rsidR="00B41521" w:rsidRPr="0022558E" w:rsidRDefault="00B41521" w:rsidP="00B41521">
      <w:pPr>
        <w:spacing w:after="0"/>
        <w:jc w:val="both"/>
        <w:rPr>
          <w:rFonts w:ascii="Arial" w:hAnsi="Arial" w:cs="Arial"/>
          <w:sz w:val="24"/>
          <w:szCs w:val="24"/>
        </w:rPr>
      </w:pPr>
    </w:p>
    <w:p w14:paraId="3632969D" w14:textId="77777777" w:rsidR="004A51DC" w:rsidRPr="0022558E" w:rsidRDefault="004A51DC" w:rsidP="00B41521">
      <w:pPr>
        <w:spacing w:after="0"/>
        <w:jc w:val="both"/>
        <w:rPr>
          <w:rFonts w:ascii="Arial" w:hAnsi="Arial" w:cs="Arial"/>
          <w:sz w:val="24"/>
          <w:szCs w:val="24"/>
        </w:rPr>
      </w:pPr>
    </w:p>
    <w:p w14:paraId="1E5E7F9E" w14:textId="706768A6" w:rsidR="00B41521" w:rsidRPr="0022558E" w:rsidRDefault="0010013E" w:rsidP="00B41521">
      <w:pPr>
        <w:autoSpaceDE w:val="0"/>
        <w:autoSpaceDN w:val="0"/>
        <w:adjustRightInd w:val="0"/>
        <w:spacing w:after="0"/>
        <w:jc w:val="center"/>
        <w:rPr>
          <w:rFonts w:ascii="Arial" w:hAnsi="Arial" w:cs="Arial"/>
          <w:b/>
          <w:sz w:val="24"/>
          <w:szCs w:val="24"/>
        </w:rPr>
      </w:pPr>
      <w:r>
        <w:rPr>
          <w:rFonts w:ascii="Arial" w:hAnsi="Arial" w:cs="Arial"/>
          <w:b/>
          <w:sz w:val="24"/>
          <w:szCs w:val="24"/>
        </w:rPr>
        <w:t>DR. SERGIO RAFAEL FACIO GUZMÁN</w:t>
      </w:r>
    </w:p>
    <w:p w14:paraId="2A52982E" w14:textId="44699F99" w:rsidR="00B41521" w:rsidRPr="0022558E" w:rsidRDefault="004B5072" w:rsidP="00B41521">
      <w:pPr>
        <w:autoSpaceDE w:val="0"/>
        <w:autoSpaceDN w:val="0"/>
        <w:adjustRightInd w:val="0"/>
        <w:spacing w:after="0"/>
        <w:jc w:val="center"/>
        <w:rPr>
          <w:rFonts w:ascii="Arial" w:hAnsi="Arial" w:cs="Arial"/>
          <w:b/>
          <w:sz w:val="24"/>
          <w:szCs w:val="24"/>
        </w:rPr>
      </w:pPr>
      <w:r>
        <w:rPr>
          <w:rFonts w:ascii="Arial" w:hAnsi="Arial" w:cs="Arial"/>
          <w:b/>
          <w:sz w:val="24"/>
          <w:szCs w:val="24"/>
        </w:rPr>
        <w:t>COMISIONAD</w:t>
      </w:r>
      <w:r w:rsidR="0010013E">
        <w:rPr>
          <w:rFonts w:ascii="Arial" w:hAnsi="Arial" w:cs="Arial"/>
          <w:b/>
          <w:sz w:val="24"/>
          <w:szCs w:val="24"/>
        </w:rPr>
        <w:t>O</w:t>
      </w:r>
      <w:r>
        <w:rPr>
          <w:rFonts w:ascii="Arial" w:hAnsi="Arial" w:cs="Arial"/>
          <w:b/>
          <w:sz w:val="24"/>
          <w:szCs w:val="24"/>
        </w:rPr>
        <w:t xml:space="preserve"> PRESIDENTE</w:t>
      </w:r>
    </w:p>
    <w:p w14:paraId="3DA4F700" w14:textId="77777777" w:rsidR="00B41521" w:rsidRPr="0022558E" w:rsidRDefault="00B41521" w:rsidP="00B41521">
      <w:pPr>
        <w:autoSpaceDE w:val="0"/>
        <w:autoSpaceDN w:val="0"/>
        <w:adjustRightInd w:val="0"/>
        <w:spacing w:after="0"/>
        <w:jc w:val="center"/>
        <w:rPr>
          <w:rFonts w:ascii="Arial" w:hAnsi="Arial" w:cs="Arial"/>
          <w:b/>
          <w:sz w:val="24"/>
          <w:szCs w:val="24"/>
        </w:rPr>
      </w:pPr>
    </w:p>
    <w:p w14:paraId="6D129B90" w14:textId="77777777" w:rsidR="006A4042" w:rsidRPr="0022558E" w:rsidRDefault="006A4042" w:rsidP="00F735F7">
      <w:pPr>
        <w:autoSpaceDE w:val="0"/>
        <w:autoSpaceDN w:val="0"/>
        <w:adjustRightInd w:val="0"/>
        <w:spacing w:after="0"/>
        <w:rPr>
          <w:rFonts w:ascii="Arial" w:hAnsi="Arial" w:cs="Arial"/>
          <w:b/>
          <w:sz w:val="24"/>
          <w:szCs w:val="24"/>
        </w:rPr>
      </w:pPr>
    </w:p>
    <w:p w14:paraId="15A5BCDF" w14:textId="77777777" w:rsidR="00B41521" w:rsidRPr="0022558E" w:rsidRDefault="00B41521" w:rsidP="004B5072">
      <w:pPr>
        <w:autoSpaceDE w:val="0"/>
        <w:autoSpaceDN w:val="0"/>
        <w:adjustRightInd w:val="0"/>
        <w:spacing w:after="0"/>
        <w:rPr>
          <w:rFonts w:ascii="Arial" w:hAnsi="Arial" w:cs="Arial"/>
          <w:b/>
          <w:sz w:val="24"/>
          <w:szCs w:val="24"/>
        </w:rPr>
      </w:pPr>
    </w:p>
    <w:p w14:paraId="124B7D26" w14:textId="2FEEA3A8" w:rsidR="00B41521" w:rsidRDefault="00DF69FD" w:rsidP="00B41521">
      <w:pPr>
        <w:autoSpaceDE w:val="0"/>
        <w:autoSpaceDN w:val="0"/>
        <w:adjustRightInd w:val="0"/>
        <w:spacing w:after="0"/>
        <w:jc w:val="center"/>
        <w:rPr>
          <w:rFonts w:ascii="Arial" w:hAnsi="Arial" w:cs="Arial"/>
          <w:b/>
          <w:sz w:val="24"/>
          <w:szCs w:val="24"/>
        </w:rPr>
      </w:pPr>
      <w:r>
        <w:rPr>
          <w:rFonts w:ascii="Arial" w:hAnsi="Arial" w:cs="Arial"/>
          <w:b/>
          <w:sz w:val="24"/>
          <w:szCs w:val="24"/>
        </w:rPr>
        <w:t>LIC. KARLA IRENE ROSALES ESTRADA</w:t>
      </w:r>
    </w:p>
    <w:p w14:paraId="681AE07F" w14:textId="012069D4" w:rsidR="00DF69FD" w:rsidRDefault="00DF69FD" w:rsidP="00DF69FD">
      <w:pPr>
        <w:autoSpaceDE w:val="0"/>
        <w:autoSpaceDN w:val="0"/>
        <w:adjustRightInd w:val="0"/>
        <w:spacing w:after="0"/>
        <w:jc w:val="center"/>
        <w:rPr>
          <w:rFonts w:ascii="Arial" w:hAnsi="Arial" w:cs="Arial"/>
          <w:b/>
          <w:sz w:val="24"/>
          <w:szCs w:val="24"/>
        </w:rPr>
      </w:pPr>
      <w:r>
        <w:rPr>
          <w:rFonts w:ascii="Arial" w:hAnsi="Arial" w:cs="Arial"/>
          <w:b/>
          <w:sz w:val="24"/>
          <w:szCs w:val="24"/>
        </w:rPr>
        <w:t xml:space="preserve">EN FUNCIONES DE </w:t>
      </w:r>
      <w:r w:rsidR="0010013E">
        <w:rPr>
          <w:rFonts w:ascii="Arial" w:hAnsi="Arial" w:cs="Arial"/>
          <w:b/>
          <w:sz w:val="24"/>
          <w:szCs w:val="24"/>
        </w:rPr>
        <w:t>SECRETARIO EJECUTIVO</w:t>
      </w:r>
      <w:r>
        <w:rPr>
          <w:rFonts w:ascii="Arial" w:hAnsi="Arial" w:cs="Arial"/>
          <w:b/>
          <w:sz w:val="24"/>
          <w:szCs w:val="24"/>
        </w:rPr>
        <w:t xml:space="preserve"> DE CONFORMIDAD CON LO DISPUESTO EN </w:t>
      </w:r>
      <w:proofErr w:type="gramStart"/>
      <w:r>
        <w:rPr>
          <w:rFonts w:ascii="Arial" w:hAnsi="Arial" w:cs="Arial"/>
          <w:b/>
          <w:sz w:val="24"/>
          <w:szCs w:val="24"/>
        </w:rPr>
        <w:t>EL  ART.</w:t>
      </w:r>
      <w:proofErr w:type="gramEnd"/>
      <w:r>
        <w:rPr>
          <w:rFonts w:ascii="Arial" w:hAnsi="Arial" w:cs="Arial"/>
          <w:b/>
          <w:sz w:val="24"/>
          <w:szCs w:val="24"/>
        </w:rPr>
        <w:t xml:space="preserve"> 28 DEL REGLAMENTO INTERNO DEL INSTITUTO</w:t>
      </w:r>
    </w:p>
    <w:p w14:paraId="656D1596" w14:textId="78A3E532" w:rsidR="00DF69FD" w:rsidRDefault="00DF69FD" w:rsidP="00DF69FD">
      <w:pPr>
        <w:autoSpaceDE w:val="0"/>
        <w:autoSpaceDN w:val="0"/>
        <w:adjustRightInd w:val="0"/>
        <w:spacing w:after="0"/>
        <w:jc w:val="center"/>
        <w:rPr>
          <w:rFonts w:ascii="Arial" w:hAnsi="Arial" w:cs="Arial"/>
          <w:b/>
          <w:sz w:val="24"/>
          <w:szCs w:val="24"/>
        </w:rPr>
      </w:pPr>
      <w:r>
        <w:rPr>
          <w:rFonts w:ascii="Arial" w:hAnsi="Arial" w:cs="Arial"/>
          <w:b/>
          <w:sz w:val="24"/>
          <w:szCs w:val="24"/>
        </w:rPr>
        <w:t>CHIHUAHUENSE PARA LA TRANSPARENCIA Y ACCESO A LA</w:t>
      </w:r>
    </w:p>
    <w:p w14:paraId="0FE3BC31" w14:textId="1A8FF0A4" w:rsidR="00DF69FD" w:rsidRDefault="00DF69FD" w:rsidP="00DF69FD">
      <w:pPr>
        <w:autoSpaceDE w:val="0"/>
        <w:autoSpaceDN w:val="0"/>
        <w:adjustRightInd w:val="0"/>
        <w:spacing w:after="0"/>
        <w:jc w:val="center"/>
        <w:rPr>
          <w:rFonts w:ascii="Arial" w:hAnsi="Arial" w:cs="Arial"/>
          <w:b/>
          <w:sz w:val="24"/>
          <w:szCs w:val="24"/>
        </w:rPr>
      </w:pPr>
      <w:r>
        <w:rPr>
          <w:rFonts w:ascii="Arial" w:hAnsi="Arial" w:cs="Arial"/>
          <w:b/>
          <w:sz w:val="24"/>
          <w:szCs w:val="24"/>
        </w:rPr>
        <w:t>INFORMACIÓN PÚBLICA</w:t>
      </w:r>
    </w:p>
    <w:p w14:paraId="755F5191" w14:textId="13C0B298" w:rsidR="00C24D49" w:rsidRPr="0022558E" w:rsidRDefault="00C24D49" w:rsidP="00B41521">
      <w:pPr>
        <w:autoSpaceDE w:val="0"/>
        <w:autoSpaceDN w:val="0"/>
        <w:adjustRightInd w:val="0"/>
        <w:spacing w:after="0"/>
        <w:jc w:val="center"/>
        <w:rPr>
          <w:rFonts w:ascii="Arial" w:hAnsi="Arial" w:cs="Arial"/>
          <w:b/>
          <w:sz w:val="24"/>
          <w:szCs w:val="24"/>
        </w:rPr>
      </w:pPr>
    </w:p>
    <w:sectPr w:rsidR="00C24D49" w:rsidRPr="0022558E" w:rsidSect="00CB4BF1">
      <w:headerReference w:type="default" r:id="rId8"/>
      <w:footerReference w:type="default" r:id="rId9"/>
      <w:pgSz w:w="12240" w:h="15840" w:code="1"/>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6D31" w14:textId="77777777" w:rsidR="003D1D29" w:rsidRDefault="003D1D29" w:rsidP="00295E9F">
      <w:pPr>
        <w:spacing w:after="0" w:line="240" w:lineRule="auto"/>
      </w:pPr>
      <w:r>
        <w:separator/>
      </w:r>
    </w:p>
  </w:endnote>
  <w:endnote w:type="continuationSeparator" w:id="0">
    <w:p w14:paraId="1952065D" w14:textId="77777777" w:rsidR="003D1D29" w:rsidRDefault="003D1D29" w:rsidP="0029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263374228"/>
      <w:docPartObj>
        <w:docPartGallery w:val="Page Numbers (Bottom of Page)"/>
        <w:docPartUnique/>
      </w:docPartObj>
    </w:sdtPr>
    <w:sdtEndPr/>
    <w:sdtContent>
      <w:sdt>
        <w:sdtPr>
          <w:rPr>
            <w:rFonts w:asciiTheme="minorHAnsi" w:eastAsiaTheme="minorHAnsi" w:hAnsiTheme="minorHAnsi" w:cstheme="minorBidi"/>
            <w:sz w:val="22"/>
            <w:szCs w:val="22"/>
            <w:lang w:eastAsia="en-US"/>
          </w:rPr>
          <w:id w:val="759416060"/>
          <w:docPartObj>
            <w:docPartGallery w:val="Page Numbers (Bottom of Page)"/>
            <w:docPartUnique/>
          </w:docPartObj>
        </w:sdtPr>
        <w:sdtEndPr/>
        <w:sdtContent>
          <w:p w14:paraId="5E9256A1" w14:textId="6EF3E424" w:rsidR="004B5072" w:rsidRPr="004B5072" w:rsidRDefault="004B5072" w:rsidP="004B5072">
            <w:pPr>
              <w:pStyle w:val="NormalWeb"/>
              <w:rPr>
                <w:rFonts w:ascii="Arial" w:hAnsi="Arial" w:cs="Arial"/>
                <w:color w:val="000000"/>
                <w:sz w:val="16"/>
                <w:szCs w:val="16"/>
              </w:rPr>
            </w:pPr>
          </w:p>
          <w:p w14:paraId="3C8805C6" w14:textId="77777777" w:rsidR="00C97571" w:rsidRPr="006F3131" w:rsidRDefault="00C97571" w:rsidP="00E95AFF">
            <w:pPr>
              <w:spacing w:after="0"/>
              <w:jc w:val="center"/>
              <w:rPr>
                <w:rFonts w:ascii="Calibri" w:hAnsi="Calibri"/>
                <w:sz w:val="18"/>
                <w:szCs w:val="18"/>
              </w:rPr>
            </w:pPr>
            <w:r w:rsidRPr="006F3131">
              <w:rPr>
                <w:rFonts w:ascii="Calibri" w:hAnsi="Calibri"/>
                <w:noProof/>
                <w:sz w:val="18"/>
                <w:szCs w:val="18"/>
                <w:lang w:eastAsia="es-MX"/>
              </w:rPr>
              <mc:AlternateContent>
                <mc:Choice Requires="wps">
                  <w:drawing>
                    <wp:anchor distT="0" distB="0" distL="114300" distR="114300" simplePos="0" relativeHeight="251661312" behindDoc="0" locked="0" layoutInCell="1" allowOverlap="1" wp14:anchorId="10ED87E4" wp14:editId="0382FEAA">
                      <wp:simplePos x="0" y="0"/>
                      <wp:positionH relativeFrom="margin">
                        <wp:posOffset>19050</wp:posOffset>
                      </wp:positionH>
                      <wp:positionV relativeFrom="paragraph">
                        <wp:posOffset>-28676</wp:posOffset>
                      </wp:positionV>
                      <wp:extent cx="5676900" cy="25400"/>
                      <wp:effectExtent l="19050" t="19050" r="19050" b="317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CA0E6" id="Line 1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2.25pt" to="4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" strokecolor="maroon" strokeweight="2.25pt">
                      <w10:wrap anchorx="margin"/>
                    </v:line>
                  </w:pict>
                </mc:Fallback>
              </mc:AlternateContent>
            </w:r>
          </w:p>
          <w:tbl>
            <w:tblPr>
              <w:tblW w:w="9612" w:type="dxa"/>
              <w:tblInd w:w="108" w:type="dxa"/>
              <w:tblLook w:val="00A0" w:firstRow="1" w:lastRow="0" w:firstColumn="1" w:lastColumn="0" w:noHBand="0" w:noVBand="0"/>
            </w:tblPr>
            <w:tblGrid>
              <w:gridCol w:w="2232"/>
              <w:gridCol w:w="3580"/>
              <w:gridCol w:w="3800"/>
            </w:tblGrid>
            <w:tr w:rsidR="00C97571" w:rsidRPr="006F3131" w14:paraId="07288BAC" w14:textId="77777777" w:rsidTr="00E52677">
              <w:tc>
                <w:tcPr>
                  <w:tcW w:w="2232" w:type="dxa"/>
                  <w:hideMark/>
                </w:tcPr>
                <w:p w14:paraId="49523FD7" w14:textId="77777777" w:rsidR="00C97571" w:rsidRDefault="00C97571" w:rsidP="00C97571">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 xml:space="preserve">calle Teófilo Borunda </w:t>
                  </w:r>
                </w:p>
                <w:p w14:paraId="7367FCCF" w14:textId="77777777" w:rsidR="00C97571" w:rsidRPr="006D25A7" w:rsidRDefault="00C97571" w:rsidP="00C97571">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No. 2009</w:t>
                  </w:r>
                </w:p>
              </w:tc>
              <w:tc>
                <w:tcPr>
                  <w:tcW w:w="3580" w:type="dxa"/>
                  <w:hideMark/>
                </w:tcPr>
                <w:p w14:paraId="775A8C01" w14:textId="77777777" w:rsidR="00C97571" w:rsidRDefault="00C97571" w:rsidP="00C97571">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Col. Arquitos, C. P. 31205, Chihuahua, Chih., México</w:t>
                  </w:r>
                  <w:r>
                    <w:rPr>
                      <w:rFonts w:ascii="Lucida Sans" w:hAnsi="Lucida Sans"/>
                      <w:sz w:val="16"/>
                      <w:szCs w:val="16"/>
                    </w:rPr>
                    <w:t xml:space="preserve"> </w:t>
                  </w:r>
                </w:p>
                <w:p w14:paraId="67B9F779" w14:textId="77777777" w:rsidR="00C97571" w:rsidRPr="006D25A7" w:rsidRDefault="00C97571" w:rsidP="00C97571">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www.ichitaip.org.mx</w:t>
                  </w:r>
                </w:p>
              </w:tc>
              <w:tc>
                <w:tcPr>
                  <w:tcW w:w="3800" w:type="dxa"/>
                  <w:hideMark/>
                </w:tcPr>
                <w:p w14:paraId="6457D990" w14:textId="77777777" w:rsidR="00C97571" w:rsidRPr="006D25A7" w:rsidRDefault="00C97571" w:rsidP="00C97571">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Conmutador: (614) 201 3300</w:t>
                  </w:r>
                </w:p>
                <w:p w14:paraId="194245C7" w14:textId="77777777" w:rsidR="00C97571" w:rsidRPr="006D25A7" w:rsidRDefault="00C97571" w:rsidP="00C97571">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Fax (614) 201 3301</w:t>
                  </w:r>
                </w:p>
                <w:p w14:paraId="1E7B9C51" w14:textId="77777777" w:rsidR="00C97571" w:rsidRPr="006D25A7" w:rsidRDefault="00C97571" w:rsidP="00C97571">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01 800 300 2525</w:t>
                  </w:r>
                </w:p>
              </w:tc>
            </w:tr>
          </w:tbl>
          <w:p w14:paraId="3982FA76" w14:textId="77777777" w:rsidR="00C97571" w:rsidRDefault="00C97571" w:rsidP="00C97571">
            <w:pPr>
              <w:pStyle w:val="Piedepgina"/>
              <w:ind w:right="-518"/>
              <w:jc w:val="right"/>
            </w:pPr>
            <w:r>
              <w:fldChar w:fldCharType="begin"/>
            </w:r>
            <w:r>
              <w:instrText>PAGE   \* MERGEFORMAT</w:instrText>
            </w:r>
            <w:r>
              <w:fldChar w:fldCharType="separate"/>
            </w:r>
            <w:r w:rsidR="006A52DA" w:rsidRPr="006A52DA">
              <w:rPr>
                <w:noProof/>
                <w:lang w:val="es-ES"/>
              </w:rPr>
              <w:t>5</w:t>
            </w:r>
            <w:r>
              <w:fldChar w:fldCharType="end"/>
            </w:r>
          </w:p>
        </w:sdtContent>
      </w:sdt>
    </w:sdtContent>
  </w:sdt>
  <w:p w14:paraId="70CF4473" w14:textId="77777777" w:rsidR="003E5245" w:rsidRDefault="003E5245" w:rsidP="00C9757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BF2B" w14:textId="77777777" w:rsidR="003D1D29" w:rsidRDefault="003D1D29" w:rsidP="00295E9F">
      <w:pPr>
        <w:spacing w:after="0" w:line="240" w:lineRule="auto"/>
      </w:pPr>
      <w:r>
        <w:separator/>
      </w:r>
    </w:p>
  </w:footnote>
  <w:footnote w:type="continuationSeparator" w:id="0">
    <w:p w14:paraId="29EFAF7D" w14:textId="77777777" w:rsidR="003D1D29" w:rsidRDefault="003D1D29" w:rsidP="0029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365C6" w14:paraId="6FBC7BF1" w14:textId="77777777" w:rsidTr="007365C6">
      <w:tc>
        <w:tcPr>
          <w:tcW w:w="4414" w:type="dxa"/>
        </w:tcPr>
        <w:p w14:paraId="59F05252" w14:textId="77777777" w:rsidR="007365C6" w:rsidRDefault="007365C6" w:rsidP="007365C6">
          <w:pPr>
            <w:pStyle w:val="Encabezado"/>
          </w:pPr>
          <w:r>
            <w:rPr>
              <w:noProof/>
              <w:lang w:eastAsia="es-MX"/>
            </w:rPr>
            <w:drawing>
              <wp:inline distT="0" distB="0" distL="0" distR="0" wp14:anchorId="74C03CC8" wp14:editId="0DE8BCC5">
                <wp:extent cx="1893570" cy="903605"/>
                <wp:effectExtent l="1905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3570" cy="903605"/>
                        </a:xfrm>
                        <a:prstGeom prst="rect">
                          <a:avLst/>
                        </a:prstGeom>
                        <a:noFill/>
                        <a:ln w="9525">
                          <a:noFill/>
                          <a:miter lim="800000"/>
                          <a:headEnd/>
                          <a:tailEnd/>
                        </a:ln>
                      </pic:spPr>
                    </pic:pic>
                  </a:graphicData>
                </a:graphic>
              </wp:inline>
            </w:drawing>
          </w:r>
        </w:p>
      </w:tc>
      <w:tc>
        <w:tcPr>
          <w:tcW w:w="4414" w:type="dxa"/>
        </w:tcPr>
        <w:p w14:paraId="7392F917" w14:textId="77777777" w:rsidR="007365C6" w:rsidRPr="004A51DC" w:rsidRDefault="007365C6" w:rsidP="007365C6">
          <w:pPr>
            <w:pStyle w:val="Encabezado"/>
            <w:rPr>
              <w:sz w:val="24"/>
              <w:szCs w:val="24"/>
            </w:rPr>
          </w:pPr>
        </w:p>
        <w:p w14:paraId="686AD75F" w14:textId="77777777" w:rsidR="007365C6" w:rsidRPr="004A51DC" w:rsidRDefault="007365C6" w:rsidP="007365C6">
          <w:pPr>
            <w:pStyle w:val="Encabezado"/>
            <w:rPr>
              <w:sz w:val="24"/>
              <w:szCs w:val="24"/>
            </w:rPr>
          </w:pPr>
        </w:p>
        <w:p w14:paraId="65D546A1" w14:textId="77777777" w:rsidR="007365C6" w:rsidRPr="004A51DC" w:rsidRDefault="007365C6" w:rsidP="007365C6">
          <w:pPr>
            <w:pStyle w:val="Encabezado"/>
            <w:rPr>
              <w:sz w:val="24"/>
              <w:szCs w:val="24"/>
            </w:rPr>
          </w:pPr>
        </w:p>
        <w:p w14:paraId="19EB377D" w14:textId="7002D12A" w:rsidR="007365C6" w:rsidRPr="004A51DC" w:rsidRDefault="00CB1B15" w:rsidP="00CB1B15">
          <w:pPr>
            <w:pStyle w:val="Encabezado"/>
            <w:rPr>
              <w:sz w:val="24"/>
              <w:szCs w:val="24"/>
            </w:rPr>
          </w:pPr>
          <w:r w:rsidRPr="004A51DC">
            <w:rPr>
              <w:b/>
              <w:sz w:val="24"/>
              <w:szCs w:val="24"/>
            </w:rPr>
            <w:t>ACUERDO ICHITAIP/PLENO</w:t>
          </w:r>
          <w:r w:rsidR="004A51DC" w:rsidRPr="004A51DC">
            <w:rPr>
              <w:b/>
              <w:sz w:val="24"/>
              <w:szCs w:val="24"/>
            </w:rPr>
            <w:t>/010</w:t>
          </w:r>
          <w:r w:rsidRPr="004A51DC">
            <w:rPr>
              <w:b/>
              <w:sz w:val="24"/>
              <w:szCs w:val="24"/>
            </w:rPr>
            <w:t>/202</w:t>
          </w:r>
          <w:r w:rsidR="00560AA7" w:rsidRPr="004A51DC">
            <w:rPr>
              <w:b/>
              <w:sz w:val="24"/>
              <w:szCs w:val="24"/>
            </w:rPr>
            <w:t>4</w:t>
          </w:r>
        </w:p>
      </w:tc>
    </w:tr>
  </w:tbl>
  <w:p w14:paraId="2CEBBBF8" w14:textId="77777777" w:rsidR="006C3A80" w:rsidRPr="007365C6" w:rsidRDefault="007365C6" w:rsidP="007365C6">
    <w:pPr>
      <w:pStyle w:val="Encabezado"/>
    </w:pPr>
    <w:r>
      <w:rPr>
        <w:noProof/>
        <w:lang w:eastAsia="es-MX"/>
      </w:rPr>
      <mc:AlternateContent>
        <mc:Choice Requires="wps">
          <w:drawing>
            <wp:anchor distT="0" distB="0" distL="114300" distR="114300" simplePos="0" relativeHeight="251663360" behindDoc="0" locked="0" layoutInCell="1" allowOverlap="1" wp14:anchorId="349E8BA3" wp14:editId="415FBD4A">
              <wp:simplePos x="0" y="0"/>
              <wp:positionH relativeFrom="column">
                <wp:posOffset>17253</wp:posOffset>
              </wp:positionH>
              <wp:positionV relativeFrom="paragraph">
                <wp:posOffset>82610</wp:posOffset>
              </wp:positionV>
              <wp:extent cx="5715000" cy="0"/>
              <wp:effectExtent l="19050" t="22860" r="19050" b="152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11477"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5pt" to="451.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" strokecolor="maroon"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081"/>
    <w:multiLevelType w:val="hybridMultilevel"/>
    <w:tmpl w:val="74AA295E"/>
    <w:lvl w:ilvl="0" w:tplc="FE4E86BE">
      <w:start w:val="1"/>
      <w:numFmt w:val="upperRoman"/>
      <w:lvlText w:val="%1."/>
      <w:lvlJc w:val="right"/>
      <w:pPr>
        <w:ind w:left="720" w:hanging="360"/>
      </w:pPr>
      <w:rPr>
        <w:b/>
        <w:bCs/>
        <w:lang w:val="es-MX"/>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B855F1"/>
    <w:multiLevelType w:val="hybridMultilevel"/>
    <w:tmpl w:val="8F46D220"/>
    <w:lvl w:ilvl="0" w:tplc="B5DAEC1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6F53C7"/>
    <w:multiLevelType w:val="hybridMultilevel"/>
    <w:tmpl w:val="70AAA1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9A51A6"/>
    <w:multiLevelType w:val="hybridMultilevel"/>
    <w:tmpl w:val="BF2A2B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416F9E"/>
    <w:multiLevelType w:val="hybridMultilevel"/>
    <w:tmpl w:val="3844FA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C94F10"/>
    <w:multiLevelType w:val="hybridMultilevel"/>
    <w:tmpl w:val="BF2A2B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162D3B"/>
    <w:multiLevelType w:val="hybridMultilevel"/>
    <w:tmpl w:val="FC7CA4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B351B5"/>
    <w:multiLevelType w:val="hybridMultilevel"/>
    <w:tmpl w:val="A7085910"/>
    <w:lvl w:ilvl="0" w:tplc="2A369CE8">
      <w:start w:val="1"/>
      <w:numFmt w:val="decimal"/>
      <w:lvlText w:val="%1."/>
      <w:lvlJc w:val="left"/>
      <w:pPr>
        <w:ind w:left="720" w:hanging="360"/>
      </w:pPr>
      <w:rPr>
        <w:b/>
        <w:sz w:val="18"/>
        <w:szCs w:val="18"/>
      </w:rPr>
    </w:lvl>
    <w:lvl w:ilvl="1" w:tplc="080A0001">
      <w:start w:val="1"/>
      <w:numFmt w:val="bullet"/>
      <w:lvlText w:val=""/>
      <w:lvlJc w:val="left"/>
      <w:pPr>
        <w:ind w:left="1440" w:hanging="360"/>
      </w:pPr>
      <w:rPr>
        <w:rFonts w:ascii="Symbol" w:hAnsi="Symbol" w:hint="default"/>
        <w:b/>
        <w:sz w:val="20"/>
        <w:szCs w:val="20"/>
      </w:rPr>
    </w:lvl>
    <w:lvl w:ilvl="2" w:tplc="080A0001">
      <w:start w:val="1"/>
      <w:numFmt w:val="bullet"/>
      <w:lvlText w:val=""/>
      <w:lvlJc w:val="left"/>
      <w:pPr>
        <w:ind w:left="2160" w:hanging="180"/>
      </w:pPr>
      <w:rPr>
        <w:rFonts w:ascii="Symbol" w:hAnsi="Symbol"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1823A9"/>
    <w:multiLevelType w:val="hybridMultilevel"/>
    <w:tmpl w:val="A0A69312"/>
    <w:lvl w:ilvl="0" w:tplc="B5DAEC1C">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932539513">
    <w:abstractNumId w:val="2"/>
  </w:num>
  <w:num w:numId="2" w16cid:durableId="1174150945">
    <w:abstractNumId w:val="5"/>
  </w:num>
  <w:num w:numId="3" w16cid:durableId="601767995">
    <w:abstractNumId w:val="3"/>
  </w:num>
  <w:num w:numId="4" w16cid:durableId="1849710361">
    <w:abstractNumId w:val="6"/>
  </w:num>
  <w:num w:numId="5" w16cid:durableId="1826506139">
    <w:abstractNumId w:val="7"/>
  </w:num>
  <w:num w:numId="6" w16cid:durableId="1919172601">
    <w:abstractNumId w:val="8"/>
  </w:num>
  <w:num w:numId="7" w16cid:durableId="807359603">
    <w:abstractNumId w:val="8"/>
  </w:num>
  <w:num w:numId="8" w16cid:durableId="1195311483">
    <w:abstractNumId w:val="4"/>
  </w:num>
  <w:num w:numId="9" w16cid:durableId="698511722">
    <w:abstractNumId w:val="0"/>
  </w:num>
  <w:num w:numId="10" w16cid:durableId="493644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88"/>
    <w:rsid w:val="00005839"/>
    <w:rsid w:val="000110A9"/>
    <w:rsid w:val="00014EAA"/>
    <w:rsid w:val="0002163B"/>
    <w:rsid w:val="00023C02"/>
    <w:rsid w:val="0002764D"/>
    <w:rsid w:val="00032314"/>
    <w:rsid w:val="000470DF"/>
    <w:rsid w:val="0005269A"/>
    <w:rsid w:val="00064149"/>
    <w:rsid w:val="000739FB"/>
    <w:rsid w:val="000740B8"/>
    <w:rsid w:val="00074554"/>
    <w:rsid w:val="000A4EFD"/>
    <w:rsid w:val="000A6EB6"/>
    <w:rsid w:val="000B728F"/>
    <w:rsid w:val="000C38F8"/>
    <w:rsid w:val="000D3B32"/>
    <w:rsid w:val="000D43B1"/>
    <w:rsid w:val="000D74BF"/>
    <w:rsid w:val="000E786B"/>
    <w:rsid w:val="000F7467"/>
    <w:rsid w:val="0010013E"/>
    <w:rsid w:val="001011BD"/>
    <w:rsid w:val="0010171A"/>
    <w:rsid w:val="00102749"/>
    <w:rsid w:val="001254A0"/>
    <w:rsid w:val="00162F48"/>
    <w:rsid w:val="001736C6"/>
    <w:rsid w:val="001A2489"/>
    <w:rsid w:val="001A3801"/>
    <w:rsid w:val="001A64C6"/>
    <w:rsid w:val="001B2DC3"/>
    <w:rsid w:val="001B3E16"/>
    <w:rsid w:val="001B4ACC"/>
    <w:rsid w:val="001C0EA5"/>
    <w:rsid w:val="001D0995"/>
    <w:rsid w:val="00204FB4"/>
    <w:rsid w:val="0022558E"/>
    <w:rsid w:val="00226BA3"/>
    <w:rsid w:val="0023732C"/>
    <w:rsid w:val="00240EBC"/>
    <w:rsid w:val="00257C52"/>
    <w:rsid w:val="002622C8"/>
    <w:rsid w:val="0026477D"/>
    <w:rsid w:val="002657B7"/>
    <w:rsid w:val="00270CD7"/>
    <w:rsid w:val="0027703A"/>
    <w:rsid w:val="00295E9F"/>
    <w:rsid w:val="002960A3"/>
    <w:rsid w:val="002A449C"/>
    <w:rsid w:val="002A4C31"/>
    <w:rsid w:val="002C6EE6"/>
    <w:rsid w:val="002D181C"/>
    <w:rsid w:val="002D1EED"/>
    <w:rsid w:val="002D4236"/>
    <w:rsid w:val="002E1DD3"/>
    <w:rsid w:val="002E3F4B"/>
    <w:rsid w:val="002E6E40"/>
    <w:rsid w:val="0030432C"/>
    <w:rsid w:val="00333531"/>
    <w:rsid w:val="003341ED"/>
    <w:rsid w:val="00376583"/>
    <w:rsid w:val="003779EC"/>
    <w:rsid w:val="00391232"/>
    <w:rsid w:val="003A2D25"/>
    <w:rsid w:val="003A3396"/>
    <w:rsid w:val="003A73F6"/>
    <w:rsid w:val="003B5D88"/>
    <w:rsid w:val="003D1D29"/>
    <w:rsid w:val="003E5245"/>
    <w:rsid w:val="003E52A2"/>
    <w:rsid w:val="003F7E98"/>
    <w:rsid w:val="0040287B"/>
    <w:rsid w:val="004228D5"/>
    <w:rsid w:val="00443FB6"/>
    <w:rsid w:val="00460830"/>
    <w:rsid w:val="0046233F"/>
    <w:rsid w:val="004635B3"/>
    <w:rsid w:val="004674F9"/>
    <w:rsid w:val="00484CF0"/>
    <w:rsid w:val="004A027C"/>
    <w:rsid w:val="004A51DC"/>
    <w:rsid w:val="004B110C"/>
    <w:rsid w:val="004B4978"/>
    <w:rsid w:val="004B5072"/>
    <w:rsid w:val="004B66CF"/>
    <w:rsid w:val="004C42E4"/>
    <w:rsid w:val="004D1775"/>
    <w:rsid w:val="004D2910"/>
    <w:rsid w:val="004D6976"/>
    <w:rsid w:val="004E4CA3"/>
    <w:rsid w:val="004F2F64"/>
    <w:rsid w:val="005069A5"/>
    <w:rsid w:val="00531D39"/>
    <w:rsid w:val="00536409"/>
    <w:rsid w:val="00540031"/>
    <w:rsid w:val="00560AA7"/>
    <w:rsid w:val="005624D8"/>
    <w:rsid w:val="005811EE"/>
    <w:rsid w:val="005A03B7"/>
    <w:rsid w:val="005A635C"/>
    <w:rsid w:val="005A6F09"/>
    <w:rsid w:val="005A771E"/>
    <w:rsid w:val="005B1DF6"/>
    <w:rsid w:val="005C5C0F"/>
    <w:rsid w:val="005E54CC"/>
    <w:rsid w:val="005F0CB8"/>
    <w:rsid w:val="005F6F54"/>
    <w:rsid w:val="00600ACD"/>
    <w:rsid w:val="006041ED"/>
    <w:rsid w:val="00605195"/>
    <w:rsid w:val="00614427"/>
    <w:rsid w:val="00620672"/>
    <w:rsid w:val="006236C7"/>
    <w:rsid w:val="006237F9"/>
    <w:rsid w:val="00647FF1"/>
    <w:rsid w:val="00670EB6"/>
    <w:rsid w:val="006822D8"/>
    <w:rsid w:val="0068611A"/>
    <w:rsid w:val="006900D4"/>
    <w:rsid w:val="006924CE"/>
    <w:rsid w:val="006A2B81"/>
    <w:rsid w:val="006A4042"/>
    <w:rsid w:val="006A52DA"/>
    <w:rsid w:val="006B2BF3"/>
    <w:rsid w:val="006C3A80"/>
    <w:rsid w:val="006E5C79"/>
    <w:rsid w:val="006F1D70"/>
    <w:rsid w:val="006F36BA"/>
    <w:rsid w:val="0070037D"/>
    <w:rsid w:val="00701F4C"/>
    <w:rsid w:val="00714E00"/>
    <w:rsid w:val="0072752D"/>
    <w:rsid w:val="007365C6"/>
    <w:rsid w:val="00737162"/>
    <w:rsid w:val="0074172D"/>
    <w:rsid w:val="00757B88"/>
    <w:rsid w:val="007800DD"/>
    <w:rsid w:val="007802BA"/>
    <w:rsid w:val="007A1FCB"/>
    <w:rsid w:val="007B1B82"/>
    <w:rsid w:val="007C2D80"/>
    <w:rsid w:val="007D17F7"/>
    <w:rsid w:val="007D1A99"/>
    <w:rsid w:val="007D3447"/>
    <w:rsid w:val="007E066B"/>
    <w:rsid w:val="007E164F"/>
    <w:rsid w:val="007E1CA6"/>
    <w:rsid w:val="007E4212"/>
    <w:rsid w:val="007E64F4"/>
    <w:rsid w:val="00807399"/>
    <w:rsid w:val="00813DAC"/>
    <w:rsid w:val="008A18CD"/>
    <w:rsid w:val="008C0CA1"/>
    <w:rsid w:val="008C15A9"/>
    <w:rsid w:val="008C3308"/>
    <w:rsid w:val="008C4800"/>
    <w:rsid w:val="008E6973"/>
    <w:rsid w:val="008F3178"/>
    <w:rsid w:val="00926FBA"/>
    <w:rsid w:val="009273AC"/>
    <w:rsid w:val="00927C5B"/>
    <w:rsid w:val="00934FB4"/>
    <w:rsid w:val="009511E1"/>
    <w:rsid w:val="00964055"/>
    <w:rsid w:val="00973F2F"/>
    <w:rsid w:val="00994A48"/>
    <w:rsid w:val="00A16E19"/>
    <w:rsid w:val="00A342AC"/>
    <w:rsid w:val="00A425BA"/>
    <w:rsid w:val="00A54763"/>
    <w:rsid w:val="00A608ED"/>
    <w:rsid w:val="00A62ADA"/>
    <w:rsid w:val="00A65599"/>
    <w:rsid w:val="00A7090C"/>
    <w:rsid w:val="00A73FB6"/>
    <w:rsid w:val="00A746D1"/>
    <w:rsid w:val="00A77B91"/>
    <w:rsid w:val="00A95294"/>
    <w:rsid w:val="00A97627"/>
    <w:rsid w:val="00AA2B18"/>
    <w:rsid w:val="00AA5AA5"/>
    <w:rsid w:val="00AB0858"/>
    <w:rsid w:val="00AB22F6"/>
    <w:rsid w:val="00AB7284"/>
    <w:rsid w:val="00AD01F0"/>
    <w:rsid w:val="00AE0AA0"/>
    <w:rsid w:val="00AE7C82"/>
    <w:rsid w:val="00B12AE6"/>
    <w:rsid w:val="00B37122"/>
    <w:rsid w:val="00B377ED"/>
    <w:rsid w:val="00B37E8D"/>
    <w:rsid w:val="00B41521"/>
    <w:rsid w:val="00B446A6"/>
    <w:rsid w:val="00B46671"/>
    <w:rsid w:val="00B46ADF"/>
    <w:rsid w:val="00B65235"/>
    <w:rsid w:val="00B814F9"/>
    <w:rsid w:val="00B83512"/>
    <w:rsid w:val="00B911F5"/>
    <w:rsid w:val="00B91E93"/>
    <w:rsid w:val="00B93A5C"/>
    <w:rsid w:val="00BA2CF2"/>
    <w:rsid w:val="00BA5BFE"/>
    <w:rsid w:val="00BA7279"/>
    <w:rsid w:val="00BB3381"/>
    <w:rsid w:val="00BB3432"/>
    <w:rsid w:val="00BD5B2A"/>
    <w:rsid w:val="00BD6BF7"/>
    <w:rsid w:val="00BE6C2A"/>
    <w:rsid w:val="00C07322"/>
    <w:rsid w:val="00C152F4"/>
    <w:rsid w:val="00C166B1"/>
    <w:rsid w:val="00C2262A"/>
    <w:rsid w:val="00C24D49"/>
    <w:rsid w:val="00C356C3"/>
    <w:rsid w:val="00C362A7"/>
    <w:rsid w:val="00C96D68"/>
    <w:rsid w:val="00C97571"/>
    <w:rsid w:val="00CA08CA"/>
    <w:rsid w:val="00CA0DE7"/>
    <w:rsid w:val="00CB0869"/>
    <w:rsid w:val="00CB1B15"/>
    <w:rsid w:val="00CB4BF1"/>
    <w:rsid w:val="00CD01DC"/>
    <w:rsid w:val="00CE10C6"/>
    <w:rsid w:val="00CF04D4"/>
    <w:rsid w:val="00D03407"/>
    <w:rsid w:val="00D050C3"/>
    <w:rsid w:val="00D059DA"/>
    <w:rsid w:val="00D06386"/>
    <w:rsid w:val="00D06460"/>
    <w:rsid w:val="00D125F3"/>
    <w:rsid w:val="00D221CB"/>
    <w:rsid w:val="00D23D5A"/>
    <w:rsid w:val="00D42DFD"/>
    <w:rsid w:val="00D47C6F"/>
    <w:rsid w:val="00D561E2"/>
    <w:rsid w:val="00D62EB7"/>
    <w:rsid w:val="00D663D4"/>
    <w:rsid w:val="00D76A4D"/>
    <w:rsid w:val="00D82A9E"/>
    <w:rsid w:val="00D84EBB"/>
    <w:rsid w:val="00D94DDE"/>
    <w:rsid w:val="00D94F6F"/>
    <w:rsid w:val="00DA1727"/>
    <w:rsid w:val="00DB772E"/>
    <w:rsid w:val="00DC146F"/>
    <w:rsid w:val="00DC61D2"/>
    <w:rsid w:val="00DD1F2C"/>
    <w:rsid w:val="00DD4116"/>
    <w:rsid w:val="00DE5055"/>
    <w:rsid w:val="00DE6244"/>
    <w:rsid w:val="00DF5183"/>
    <w:rsid w:val="00DF69FD"/>
    <w:rsid w:val="00E03648"/>
    <w:rsid w:val="00E21AEE"/>
    <w:rsid w:val="00E25D15"/>
    <w:rsid w:val="00E3377A"/>
    <w:rsid w:val="00E4244D"/>
    <w:rsid w:val="00E46A8F"/>
    <w:rsid w:val="00E6680E"/>
    <w:rsid w:val="00E6731D"/>
    <w:rsid w:val="00E73CAC"/>
    <w:rsid w:val="00E74365"/>
    <w:rsid w:val="00E93A9F"/>
    <w:rsid w:val="00E95AFF"/>
    <w:rsid w:val="00EA161B"/>
    <w:rsid w:val="00EA1A91"/>
    <w:rsid w:val="00EA1AE5"/>
    <w:rsid w:val="00EB0462"/>
    <w:rsid w:val="00EB0D96"/>
    <w:rsid w:val="00ED43B7"/>
    <w:rsid w:val="00ED4CE8"/>
    <w:rsid w:val="00ED51A2"/>
    <w:rsid w:val="00ED51D4"/>
    <w:rsid w:val="00ED69FA"/>
    <w:rsid w:val="00EE37EF"/>
    <w:rsid w:val="00EE7A5F"/>
    <w:rsid w:val="00F138DB"/>
    <w:rsid w:val="00F167A7"/>
    <w:rsid w:val="00F413D1"/>
    <w:rsid w:val="00F41893"/>
    <w:rsid w:val="00F51132"/>
    <w:rsid w:val="00F56022"/>
    <w:rsid w:val="00F615F0"/>
    <w:rsid w:val="00F735F7"/>
    <w:rsid w:val="00F80F7D"/>
    <w:rsid w:val="00F84292"/>
    <w:rsid w:val="00F909CC"/>
    <w:rsid w:val="00FA0F16"/>
    <w:rsid w:val="00FA3B96"/>
    <w:rsid w:val="00FA49A2"/>
    <w:rsid w:val="00FA5473"/>
    <w:rsid w:val="00FD07E8"/>
    <w:rsid w:val="00FE1FF2"/>
    <w:rsid w:val="00FE40A9"/>
    <w:rsid w:val="00FE63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7233F5"/>
  <w15:docId w15:val="{3D3BD95A-1124-4D91-9D80-EB323806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E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E9F"/>
  </w:style>
  <w:style w:type="paragraph" w:styleId="Piedepgina">
    <w:name w:val="footer"/>
    <w:basedOn w:val="Normal"/>
    <w:link w:val="PiedepginaCar"/>
    <w:uiPriority w:val="99"/>
    <w:unhideWhenUsed/>
    <w:rsid w:val="00295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E9F"/>
  </w:style>
  <w:style w:type="table" w:styleId="Tablaconcuadrcula">
    <w:name w:val="Table Grid"/>
    <w:basedOn w:val="Tablanormal"/>
    <w:uiPriority w:val="39"/>
    <w:rsid w:val="0029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3A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A9F"/>
    <w:rPr>
      <w:rFonts w:ascii="Segoe UI" w:hAnsi="Segoe UI" w:cs="Segoe UI"/>
      <w:sz w:val="18"/>
      <w:szCs w:val="18"/>
    </w:rPr>
  </w:style>
  <w:style w:type="paragraph" w:styleId="Prrafodelista">
    <w:name w:val="List Paragraph"/>
    <w:basedOn w:val="Normal"/>
    <w:uiPriority w:val="34"/>
    <w:qFormat/>
    <w:rsid w:val="00FA3B96"/>
    <w:pPr>
      <w:ind w:left="720"/>
      <w:contextualSpacing/>
    </w:pPr>
  </w:style>
  <w:style w:type="character" w:styleId="Refdecomentario">
    <w:name w:val="annotation reference"/>
    <w:basedOn w:val="Fuentedeprrafopredeter"/>
    <w:uiPriority w:val="99"/>
    <w:semiHidden/>
    <w:unhideWhenUsed/>
    <w:rsid w:val="006F1D70"/>
    <w:rPr>
      <w:sz w:val="16"/>
      <w:szCs w:val="16"/>
    </w:rPr>
  </w:style>
  <w:style w:type="paragraph" w:styleId="Textocomentario">
    <w:name w:val="annotation text"/>
    <w:basedOn w:val="Normal"/>
    <w:link w:val="TextocomentarioCar"/>
    <w:uiPriority w:val="99"/>
    <w:semiHidden/>
    <w:unhideWhenUsed/>
    <w:rsid w:val="006F1D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1D70"/>
    <w:rPr>
      <w:sz w:val="20"/>
      <w:szCs w:val="20"/>
    </w:rPr>
  </w:style>
  <w:style w:type="paragraph" w:styleId="Asuntodelcomentario">
    <w:name w:val="annotation subject"/>
    <w:basedOn w:val="Textocomentario"/>
    <w:next w:val="Textocomentario"/>
    <w:link w:val="AsuntodelcomentarioCar"/>
    <w:uiPriority w:val="99"/>
    <w:semiHidden/>
    <w:unhideWhenUsed/>
    <w:rsid w:val="006F1D70"/>
    <w:rPr>
      <w:b/>
      <w:bCs/>
    </w:rPr>
  </w:style>
  <w:style w:type="character" w:customStyle="1" w:styleId="AsuntodelcomentarioCar">
    <w:name w:val="Asunto del comentario Car"/>
    <w:basedOn w:val="TextocomentarioCar"/>
    <w:link w:val="Asuntodelcomentario"/>
    <w:uiPriority w:val="99"/>
    <w:semiHidden/>
    <w:rsid w:val="006F1D70"/>
    <w:rPr>
      <w:b/>
      <w:bCs/>
      <w:sz w:val="20"/>
      <w:szCs w:val="20"/>
    </w:rPr>
  </w:style>
  <w:style w:type="paragraph" w:styleId="Textoindependiente">
    <w:name w:val="Body Text"/>
    <w:basedOn w:val="Normal"/>
    <w:link w:val="TextoindependienteCar"/>
    <w:uiPriority w:val="99"/>
    <w:unhideWhenUsed/>
    <w:rsid w:val="00CB1B15"/>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CB1B15"/>
    <w:rPr>
      <w:rFonts w:ascii="Arial" w:eastAsia="Times New Roman" w:hAnsi="Arial" w:cs="Times New Roman"/>
      <w:szCs w:val="20"/>
      <w:lang w:val="es-ES" w:eastAsia="es-ES"/>
    </w:rPr>
  </w:style>
  <w:style w:type="paragraph" w:styleId="NormalWeb">
    <w:name w:val="Normal (Web)"/>
    <w:basedOn w:val="Normal"/>
    <w:uiPriority w:val="99"/>
    <w:unhideWhenUsed/>
    <w:rsid w:val="004B507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6879">
      <w:bodyDiv w:val="1"/>
      <w:marLeft w:val="0"/>
      <w:marRight w:val="0"/>
      <w:marTop w:val="0"/>
      <w:marBottom w:val="0"/>
      <w:divBdr>
        <w:top w:val="none" w:sz="0" w:space="0" w:color="auto"/>
        <w:left w:val="none" w:sz="0" w:space="0" w:color="auto"/>
        <w:bottom w:val="none" w:sz="0" w:space="0" w:color="auto"/>
        <w:right w:val="none" w:sz="0" w:space="0" w:color="auto"/>
      </w:divBdr>
    </w:div>
    <w:div w:id="331375584">
      <w:bodyDiv w:val="1"/>
      <w:marLeft w:val="0"/>
      <w:marRight w:val="0"/>
      <w:marTop w:val="0"/>
      <w:marBottom w:val="0"/>
      <w:divBdr>
        <w:top w:val="none" w:sz="0" w:space="0" w:color="auto"/>
        <w:left w:val="none" w:sz="0" w:space="0" w:color="auto"/>
        <w:bottom w:val="none" w:sz="0" w:space="0" w:color="auto"/>
        <w:right w:val="none" w:sz="0" w:space="0" w:color="auto"/>
      </w:divBdr>
    </w:div>
    <w:div w:id="376928776">
      <w:bodyDiv w:val="1"/>
      <w:marLeft w:val="0"/>
      <w:marRight w:val="0"/>
      <w:marTop w:val="0"/>
      <w:marBottom w:val="0"/>
      <w:divBdr>
        <w:top w:val="none" w:sz="0" w:space="0" w:color="auto"/>
        <w:left w:val="none" w:sz="0" w:space="0" w:color="auto"/>
        <w:bottom w:val="none" w:sz="0" w:space="0" w:color="auto"/>
        <w:right w:val="none" w:sz="0" w:space="0" w:color="auto"/>
      </w:divBdr>
    </w:div>
    <w:div w:id="575751064">
      <w:bodyDiv w:val="1"/>
      <w:marLeft w:val="0"/>
      <w:marRight w:val="0"/>
      <w:marTop w:val="0"/>
      <w:marBottom w:val="0"/>
      <w:divBdr>
        <w:top w:val="none" w:sz="0" w:space="0" w:color="auto"/>
        <w:left w:val="none" w:sz="0" w:space="0" w:color="auto"/>
        <w:bottom w:val="none" w:sz="0" w:space="0" w:color="auto"/>
        <w:right w:val="none" w:sz="0" w:space="0" w:color="auto"/>
      </w:divBdr>
    </w:div>
    <w:div w:id="605580342">
      <w:bodyDiv w:val="1"/>
      <w:marLeft w:val="0"/>
      <w:marRight w:val="0"/>
      <w:marTop w:val="0"/>
      <w:marBottom w:val="0"/>
      <w:divBdr>
        <w:top w:val="none" w:sz="0" w:space="0" w:color="auto"/>
        <w:left w:val="none" w:sz="0" w:space="0" w:color="auto"/>
        <w:bottom w:val="none" w:sz="0" w:space="0" w:color="auto"/>
        <w:right w:val="none" w:sz="0" w:space="0" w:color="auto"/>
      </w:divBdr>
    </w:div>
    <w:div w:id="933514647">
      <w:bodyDiv w:val="1"/>
      <w:marLeft w:val="0"/>
      <w:marRight w:val="0"/>
      <w:marTop w:val="0"/>
      <w:marBottom w:val="0"/>
      <w:divBdr>
        <w:top w:val="none" w:sz="0" w:space="0" w:color="auto"/>
        <w:left w:val="none" w:sz="0" w:space="0" w:color="auto"/>
        <w:bottom w:val="none" w:sz="0" w:space="0" w:color="auto"/>
        <w:right w:val="none" w:sz="0" w:space="0" w:color="auto"/>
      </w:divBdr>
    </w:div>
    <w:div w:id="955714956">
      <w:bodyDiv w:val="1"/>
      <w:marLeft w:val="0"/>
      <w:marRight w:val="0"/>
      <w:marTop w:val="0"/>
      <w:marBottom w:val="0"/>
      <w:divBdr>
        <w:top w:val="none" w:sz="0" w:space="0" w:color="auto"/>
        <w:left w:val="none" w:sz="0" w:space="0" w:color="auto"/>
        <w:bottom w:val="none" w:sz="0" w:space="0" w:color="auto"/>
        <w:right w:val="none" w:sz="0" w:space="0" w:color="auto"/>
      </w:divBdr>
    </w:div>
    <w:div w:id="1017461615">
      <w:bodyDiv w:val="1"/>
      <w:marLeft w:val="0"/>
      <w:marRight w:val="0"/>
      <w:marTop w:val="0"/>
      <w:marBottom w:val="0"/>
      <w:divBdr>
        <w:top w:val="none" w:sz="0" w:space="0" w:color="auto"/>
        <w:left w:val="none" w:sz="0" w:space="0" w:color="auto"/>
        <w:bottom w:val="none" w:sz="0" w:space="0" w:color="auto"/>
        <w:right w:val="none" w:sz="0" w:space="0" w:color="auto"/>
      </w:divBdr>
    </w:div>
    <w:div w:id="1035081339">
      <w:bodyDiv w:val="1"/>
      <w:marLeft w:val="0"/>
      <w:marRight w:val="0"/>
      <w:marTop w:val="0"/>
      <w:marBottom w:val="0"/>
      <w:divBdr>
        <w:top w:val="none" w:sz="0" w:space="0" w:color="auto"/>
        <w:left w:val="none" w:sz="0" w:space="0" w:color="auto"/>
        <w:bottom w:val="none" w:sz="0" w:space="0" w:color="auto"/>
        <w:right w:val="none" w:sz="0" w:space="0" w:color="auto"/>
      </w:divBdr>
    </w:div>
    <w:div w:id="19231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FA38-E5F0-4E9A-8FE9-C3232AB7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1457</Words>
  <Characters>8018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Karla Rosales</cp:lastModifiedBy>
  <cp:revision>11</cp:revision>
  <cp:lastPrinted>2024-04-25T20:18:00Z</cp:lastPrinted>
  <dcterms:created xsi:type="dcterms:W3CDTF">2024-04-01T15:33:00Z</dcterms:created>
  <dcterms:modified xsi:type="dcterms:W3CDTF">2024-04-25T20:23:00Z</dcterms:modified>
</cp:coreProperties>
</file>