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F3A34" w14:textId="6D74A1A4" w:rsidR="00394EDF" w:rsidRPr="00AA07D8" w:rsidRDefault="00857D6B" w:rsidP="007B5DF0">
      <w:pPr>
        <w:spacing w:after="0" w:line="240" w:lineRule="auto"/>
        <w:ind w:left="-567" w:right="-142"/>
        <w:jc w:val="center"/>
        <w:rPr>
          <w:rFonts w:ascii="Arial" w:hAnsi="Arial" w:cs="Arial"/>
          <w:color w:val="000000" w:themeColor="text1"/>
          <w:sz w:val="24"/>
          <w:szCs w:val="24"/>
        </w:rPr>
      </w:pPr>
      <w:r>
        <w:rPr>
          <w:rFonts w:ascii="Arial" w:hAnsi="Arial" w:cs="Arial"/>
          <w:color w:val="000000" w:themeColor="text1"/>
        </w:rPr>
        <w:t xml:space="preserve">                                                                                                                                                                          </w:t>
      </w:r>
      <w:r w:rsidR="00394EDF" w:rsidRPr="00AA07D8">
        <w:rPr>
          <w:rFonts w:ascii="Arial" w:hAnsi="Arial" w:cs="Arial"/>
          <w:color w:val="000000" w:themeColor="text1"/>
          <w:sz w:val="24"/>
          <w:szCs w:val="24"/>
        </w:rPr>
        <w:t xml:space="preserve">CHIHUAHUA, CHIHUAHUA, A </w:t>
      </w:r>
      <w:r w:rsidR="0065552A">
        <w:rPr>
          <w:rFonts w:ascii="Arial" w:hAnsi="Arial" w:cs="Arial"/>
          <w:color w:val="000000" w:themeColor="text1"/>
          <w:sz w:val="24"/>
          <w:szCs w:val="24"/>
        </w:rPr>
        <w:t xml:space="preserve">VEINTE </w:t>
      </w:r>
      <w:r w:rsidR="00394EDF" w:rsidRPr="00AA07D8">
        <w:rPr>
          <w:rFonts w:ascii="Arial" w:hAnsi="Arial" w:cs="Arial"/>
          <w:color w:val="000000" w:themeColor="text1"/>
          <w:sz w:val="24"/>
          <w:szCs w:val="24"/>
        </w:rPr>
        <w:t xml:space="preserve">DE </w:t>
      </w:r>
      <w:r w:rsidR="00A12681">
        <w:rPr>
          <w:rFonts w:ascii="Arial" w:hAnsi="Arial" w:cs="Arial"/>
          <w:color w:val="000000" w:themeColor="text1"/>
          <w:sz w:val="24"/>
          <w:szCs w:val="24"/>
        </w:rPr>
        <w:t>MARZO</w:t>
      </w:r>
      <w:r w:rsidR="00394EDF" w:rsidRPr="00AA07D8">
        <w:rPr>
          <w:rFonts w:ascii="Arial" w:hAnsi="Arial" w:cs="Arial"/>
          <w:color w:val="000000" w:themeColor="text1"/>
          <w:sz w:val="24"/>
          <w:szCs w:val="24"/>
        </w:rPr>
        <w:t xml:space="preserve"> DE DOS MIL </w:t>
      </w:r>
      <w:bookmarkStart w:id="0" w:name="_Hlk125111457"/>
      <w:r w:rsidR="00394EDF" w:rsidRPr="00AA07D8">
        <w:rPr>
          <w:rFonts w:ascii="Arial" w:hAnsi="Arial" w:cs="Arial"/>
          <w:color w:val="000000" w:themeColor="text1"/>
          <w:sz w:val="24"/>
          <w:szCs w:val="24"/>
        </w:rPr>
        <w:t>VEINTI</w:t>
      </w:r>
      <w:bookmarkEnd w:id="0"/>
      <w:r w:rsidR="00B210BA" w:rsidRPr="00AA07D8">
        <w:rPr>
          <w:rFonts w:ascii="Arial" w:hAnsi="Arial" w:cs="Arial"/>
          <w:color w:val="000000" w:themeColor="text1"/>
          <w:sz w:val="24"/>
          <w:szCs w:val="24"/>
        </w:rPr>
        <w:t>CUATRO</w:t>
      </w:r>
      <w:r w:rsidR="00394EDF" w:rsidRPr="00AA07D8">
        <w:rPr>
          <w:rFonts w:ascii="Arial" w:hAnsi="Arial" w:cs="Arial"/>
          <w:color w:val="000000" w:themeColor="text1"/>
          <w:sz w:val="24"/>
          <w:szCs w:val="24"/>
        </w:rPr>
        <w:t>.</w:t>
      </w:r>
    </w:p>
    <w:p w14:paraId="1752713F" w14:textId="77777777" w:rsidR="00394EDF" w:rsidRPr="00AA07D8" w:rsidRDefault="00394EDF" w:rsidP="007B5DF0">
      <w:pPr>
        <w:spacing w:after="0" w:line="240" w:lineRule="auto"/>
        <w:ind w:left="-567" w:right="-142"/>
        <w:jc w:val="center"/>
        <w:rPr>
          <w:rFonts w:ascii="Arial" w:hAnsi="Arial" w:cs="Arial"/>
          <w:b/>
          <w:color w:val="000000" w:themeColor="text1"/>
          <w:sz w:val="24"/>
          <w:szCs w:val="24"/>
        </w:rPr>
      </w:pPr>
    </w:p>
    <w:p w14:paraId="6627E00E" w14:textId="335B040E" w:rsidR="00394EDF" w:rsidRPr="00AA07D8" w:rsidRDefault="00394EDF" w:rsidP="007B5DF0">
      <w:pPr>
        <w:spacing w:after="0" w:line="240" w:lineRule="auto"/>
        <w:ind w:left="-567" w:right="-142"/>
        <w:jc w:val="center"/>
        <w:rPr>
          <w:rFonts w:ascii="Arial" w:hAnsi="Arial" w:cs="Arial"/>
          <w:b/>
          <w:color w:val="000000" w:themeColor="text1"/>
          <w:sz w:val="24"/>
          <w:szCs w:val="24"/>
        </w:rPr>
      </w:pPr>
      <w:bookmarkStart w:id="1" w:name="_Hlk128384843"/>
      <w:r w:rsidRPr="00AA07D8">
        <w:rPr>
          <w:rFonts w:ascii="Arial" w:hAnsi="Arial" w:cs="Arial"/>
          <w:b/>
          <w:color w:val="000000" w:themeColor="text1"/>
          <w:sz w:val="24"/>
          <w:szCs w:val="24"/>
        </w:rPr>
        <w:t xml:space="preserve">ACUERDO QUE APRUEBA LA BAJA DEL SUJETO OBLIGADO </w:t>
      </w:r>
      <w:r w:rsidR="00B210BA" w:rsidRPr="00AA07D8">
        <w:rPr>
          <w:rFonts w:ascii="Arial" w:hAnsi="Arial" w:cs="Arial"/>
          <w:b/>
          <w:color w:val="000000" w:themeColor="text1"/>
          <w:sz w:val="24"/>
          <w:szCs w:val="24"/>
        </w:rPr>
        <w:t>SECRETARÍA DE COORDINACIÓN DE GABINETE</w:t>
      </w:r>
      <w:r w:rsidR="004D0962" w:rsidRPr="00AA07D8">
        <w:rPr>
          <w:rFonts w:ascii="Arial" w:hAnsi="Arial" w:cs="Arial"/>
          <w:b/>
          <w:color w:val="000000" w:themeColor="text1"/>
          <w:sz w:val="24"/>
          <w:szCs w:val="24"/>
        </w:rPr>
        <w:t xml:space="preserve"> </w:t>
      </w:r>
      <w:r w:rsidRPr="00AA07D8">
        <w:rPr>
          <w:rFonts w:ascii="Arial" w:hAnsi="Arial" w:cs="Arial"/>
          <w:b/>
          <w:color w:val="000000" w:themeColor="text1"/>
          <w:sz w:val="24"/>
          <w:szCs w:val="24"/>
        </w:rPr>
        <w:t xml:space="preserve">DEL </w:t>
      </w:r>
      <w:r w:rsidRPr="00AA07D8">
        <w:rPr>
          <w:rFonts w:ascii="Arial" w:hAnsi="Arial" w:cs="Arial"/>
          <w:b/>
          <w:bCs/>
          <w:color w:val="000000" w:themeColor="text1"/>
          <w:sz w:val="24"/>
          <w:szCs w:val="24"/>
        </w:rPr>
        <w:t>SISTEMA DE REGISTRO Y ACTUALIZACIÓN DE SUJETOS OBLIGADOS DE ESTE ORGANISMO GARANTE</w:t>
      </w:r>
    </w:p>
    <w:bookmarkEnd w:id="1"/>
    <w:p w14:paraId="551EA581" w14:textId="77777777" w:rsidR="009D0780" w:rsidRPr="00AA07D8" w:rsidRDefault="009D0780" w:rsidP="007B5DF0">
      <w:pPr>
        <w:spacing w:after="0" w:line="240" w:lineRule="auto"/>
        <w:ind w:left="-567" w:right="-142"/>
        <w:jc w:val="both"/>
        <w:rPr>
          <w:rFonts w:ascii="Arial" w:hAnsi="Arial" w:cs="Arial"/>
          <w:color w:val="000000" w:themeColor="text1"/>
          <w:sz w:val="24"/>
          <w:szCs w:val="24"/>
        </w:rPr>
      </w:pPr>
    </w:p>
    <w:p w14:paraId="5E8AE648" w14:textId="59F7BC7C" w:rsidR="00B210BA" w:rsidRPr="00AA07D8" w:rsidRDefault="003E5C81" w:rsidP="007B5DF0">
      <w:pPr>
        <w:spacing w:after="0" w:line="240" w:lineRule="auto"/>
        <w:ind w:left="-567" w:right="-142"/>
        <w:jc w:val="both"/>
        <w:rPr>
          <w:rFonts w:ascii="Arial" w:hAnsi="Arial" w:cs="Arial"/>
          <w:color w:val="000000" w:themeColor="text1"/>
          <w:sz w:val="24"/>
          <w:szCs w:val="24"/>
        </w:rPr>
      </w:pPr>
      <w:r w:rsidRPr="00AA07D8">
        <w:rPr>
          <w:rFonts w:ascii="Arial" w:hAnsi="Arial" w:cs="Arial"/>
          <w:color w:val="000000" w:themeColor="text1"/>
          <w:sz w:val="24"/>
          <w:szCs w:val="24"/>
        </w:rPr>
        <w:t xml:space="preserve">Por </w:t>
      </w:r>
      <w:r w:rsidR="00B210BA" w:rsidRPr="00AA07D8">
        <w:rPr>
          <w:rFonts w:ascii="Arial" w:hAnsi="Arial" w:cs="Arial"/>
          <w:color w:val="000000" w:themeColor="text1"/>
          <w:sz w:val="24"/>
          <w:szCs w:val="24"/>
        </w:rPr>
        <w:t>oficio recibido el diecisiete de enero del año dos mil veinticuatro, suscrito por el Lic. Héctor Gabriel Camarillo Jaramillo, mediante el cual, informa a este Instituto que la</w:t>
      </w:r>
      <w:r w:rsidR="00B210BA" w:rsidRPr="00AA07D8">
        <w:rPr>
          <w:rFonts w:ascii="Arial" w:hAnsi="Arial" w:cs="Arial"/>
          <w:b/>
          <w:bCs/>
          <w:color w:val="000000" w:themeColor="text1"/>
          <w:sz w:val="24"/>
          <w:szCs w:val="24"/>
        </w:rPr>
        <w:t xml:space="preserve"> Secretaría de Coordinación de Gabinete </w:t>
      </w:r>
      <w:r w:rsidR="00B210BA" w:rsidRPr="00AA07D8">
        <w:rPr>
          <w:rFonts w:ascii="Arial" w:hAnsi="Arial" w:cs="Arial"/>
          <w:color w:val="000000" w:themeColor="text1"/>
          <w:sz w:val="24"/>
          <w:szCs w:val="24"/>
        </w:rPr>
        <w:t>ya no forma parte de la estructura del Poder Ejecutivo Estatal.</w:t>
      </w:r>
    </w:p>
    <w:p w14:paraId="249B033F" w14:textId="77777777" w:rsidR="00B210BA" w:rsidRPr="00AA07D8" w:rsidRDefault="00B210BA" w:rsidP="007B5DF0">
      <w:pPr>
        <w:spacing w:after="0" w:line="240" w:lineRule="auto"/>
        <w:ind w:left="-567" w:right="-142"/>
        <w:jc w:val="both"/>
        <w:rPr>
          <w:rFonts w:ascii="Arial" w:hAnsi="Arial" w:cs="Arial"/>
          <w:color w:val="000000" w:themeColor="text1"/>
          <w:sz w:val="24"/>
          <w:szCs w:val="24"/>
        </w:rPr>
      </w:pPr>
    </w:p>
    <w:p w14:paraId="1B90D0D5" w14:textId="22AFDAF1" w:rsidR="003E5C81" w:rsidRPr="00AA07D8" w:rsidRDefault="003E5C81" w:rsidP="007B5DF0">
      <w:pPr>
        <w:spacing w:after="0" w:line="240" w:lineRule="auto"/>
        <w:ind w:left="-567" w:right="-142"/>
        <w:jc w:val="center"/>
        <w:rPr>
          <w:rFonts w:ascii="Arial" w:hAnsi="Arial" w:cs="Arial"/>
          <w:b/>
          <w:color w:val="000000" w:themeColor="text1"/>
          <w:sz w:val="24"/>
          <w:szCs w:val="24"/>
        </w:rPr>
      </w:pPr>
      <w:r w:rsidRPr="00AA07D8">
        <w:rPr>
          <w:rFonts w:ascii="Arial" w:hAnsi="Arial" w:cs="Arial"/>
          <w:b/>
          <w:color w:val="000000" w:themeColor="text1"/>
          <w:sz w:val="24"/>
          <w:szCs w:val="24"/>
        </w:rPr>
        <w:t>CONSIDERANDO</w:t>
      </w:r>
    </w:p>
    <w:p w14:paraId="13C68509" w14:textId="77777777" w:rsidR="00B210BA" w:rsidRPr="00AA07D8" w:rsidRDefault="00B210BA" w:rsidP="008460CF">
      <w:pPr>
        <w:spacing w:after="0" w:line="240" w:lineRule="auto"/>
        <w:ind w:right="-142"/>
        <w:rPr>
          <w:rFonts w:ascii="Arial" w:hAnsi="Arial" w:cs="Arial"/>
          <w:b/>
          <w:color w:val="000000" w:themeColor="text1"/>
          <w:sz w:val="24"/>
          <w:szCs w:val="24"/>
        </w:rPr>
      </w:pPr>
    </w:p>
    <w:p w14:paraId="1DA84BDB" w14:textId="03C4BCCF" w:rsidR="003E5C81" w:rsidRPr="00AA07D8" w:rsidRDefault="003E5C81" w:rsidP="007B5DF0">
      <w:pPr>
        <w:spacing w:after="0" w:line="240" w:lineRule="auto"/>
        <w:ind w:left="-567" w:right="-142"/>
        <w:jc w:val="both"/>
        <w:rPr>
          <w:rFonts w:ascii="Arial" w:hAnsi="Arial" w:cs="Arial"/>
          <w:color w:val="000000" w:themeColor="text1"/>
          <w:sz w:val="24"/>
          <w:szCs w:val="24"/>
        </w:rPr>
      </w:pPr>
      <w:r w:rsidRPr="00AA07D8">
        <w:rPr>
          <w:rFonts w:ascii="Arial" w:hAnsi="Arial" w:cs="Arial"/>
          <w:b/>
          <w:color w:val="000000" w:themeColor="text1"/>
          <w:sz w:val="24"/>
          <w:szCs w:val="24"/>
        </w:rPr>
        <w:t>I.-</w:t>
      </w:r>
      <w:r w:rsidRPr="00AA07D8">
        <w:rPr>
          <w:rFonts w:ascii="Arial" w:hAnsi="Arial" w:cs="Arial"/>
          <w:color w:val="000000" w:themeColor="text1"/>
          <w:sz w:val="24"/>
          <w:szCs w:val="24"/>
        </w:rPr>
        <w:t xml:space="preserve"> </w:t>
      </w:r>
      <w:r w:rsidR="00B210BA" w:rsidRPr="00AA07D8">
        <w:rPr>
          <w:rFonts w:ascii="Arial" w:hAnsi="Arial" w:cs="Arial"/>
          <w:color w:val="000000" w:themeColor="text1"/>
          <w:sz w:val="24"/>
          <w:szCs w:val="24"/>
        </w:rPr>
        <w:t xml:space="preserve">Que el Sujeto Obligado </w:t>
      </w:r>
      <w:r w:rsidR="00B210BA" w:rsidRPr="00AA07D8">
        <w:rPr>
          <w:rFonts w:ascii="Arial" w:hAnsi="Arial" w:cs="Arial"/>
          <w:b/>
          <w:bCs/>
          <w:color w:val="000000" w:themeColor="text1"/>
          <w:sz w:val="24"/>
          <w:szCs w:val="24"/>
        </w:rPr>
        <w:t>Secretaría de Coordinación de Gabinete</w:t>
      </w:r>
      <w:r w:rsidR="00B210BA" w:rsidRPr="00AA07D8">
        <w:rPr>
          <w:rFonts w:ascii="Arial" w:hAnsi="Arial" w:cs="Arial"/>
          <w:color w:val="000000" w:themeColor="text1"/>
          <w:sz w:val="24"/>
          <w:szCs w:val="24"/>
        </w:rPr>
        <w:t xml:space="preserve">, creado por el Decreto de Reforma a la Ley Orgánica del Poder Ejecutivo del Estado de Chihuahua No. LXVI/RFLEY/1057/2021 XIV P.E., expedido por el H. Congreso del Estado y publicado en el Periódico Oficial del Estado el día cuatro de septiembre de dos mil veintiuno; </w:t>
      </w:r>
      <w:proofErr w:type="gramStart"/>
      <w:r w:rsidR="00B210BA" w:rsidRPr="00AA07D8">
        <w:rPr>
          <w:rFonts w:ascii="Arial" w:hAnsi="Arial" w:cs="Arial"/>
          <w:color w:val="000000" w:themeColor="text1"/>
          <w:sz w:val="24"/>
          <w:szCs w:val="24"/>
        </w:rPr>
        <w:t>obra inscrito</w:t>
      </w:r>
      <w:proofErr w:type="gramEnd"/>
      <w:r w:rsidR="00B210BA" w:rsidRPr="00AA07D8">
        <w:rPr>
          <w:rFonts w:ascii="Arial" w:hAnsi="Arial" w:cs="Arial"/>
          <w:color w:val="000000" w:themeColor="text1"/>
          <w:sz w:val="24"/>
          <w:szCs w:val="24"/>
        </w:rPr>
        <w:t xml:space="preserve"> en el Sistema de Registro y Actualización de Sujetos Obligados de este Organismo Garante </w:t>
      </w:r>
      <w:r w:rsidR="00C67BDC">
        <w:rPr>
          <w:rFonts w:ascii="Arial" w:hAnsi="Arial" w:cs="Arial"/>
          <w:color w:val="000000" w:themeColor="text1"/>
          <w:sz w:val="24"/>
          <w:szCs w:val="24"/>
        </w:rPr>
        <w:t xml:space="preserve">mediante acuerdos </w:t>
      </w:r>
      <w:r w:rsidR="00B210BA" w:rsidRPr="00AA07D8">
        <w:rPr>
          <w:rFonts w:ascii="Arial" w:hAnsi="Arial" w:cs="Arial"/>
          <w:color w:val="000000" w:themeColor="text1"/>
          <w:sz w:val="24"/>
          <w:szCs w:val="24"/>
        </w:rPr>
        <w:t>de fecha ocho de noviembre de dos mil veintiuno.</w:t>
      </w:r>
    </w:p>
    <w:p w14:paraId="4A625F3F" w14:textId="77777777" w:rsidR="004D0962" w:rsidRPr="00AA07D8" w:rsidRDefault="004D0962" w:rsidP="007B5DF0">
      <w:pPr>
        <w:spacing w:after="0" w:line="240" w:lineRule="auto"/>
        <w:ind w:left="-567" w:right="-142"/>
        <w:jc w:val="both"/>
        <w:rPr>
          <w:rFonts w:ascii="Arial" w:hAnsi="Arial" w:cs="Arial"/>
          <w:color w:val="000000" w:themeColor="text1"/>
          <w:sz w:val="24"/>
          <w:szCs w:val="24"/>
        </w:rPr>
      </w:pPr>
    </w:p>
    <w:p w14:paraId="74378432" w14:textId="561079C6" w:rsidR="007F529E" w:rsidRPr="00AA07D8" w:rsidRDefault="003E5C81" w:rsidP="007B5DF0">
      <w:pPr>
        <w:spacing w:after="0" w:line="240" w:lineRule="auto"/>
        <w:ind w:left="-567" w:right="-142"/>
        <w:jc w:val="both"/>
        <w:rPr>
          <w:rFonts w:ascii="Arial" w:hAnsi="Arial" w:cs="Arial"/>
          <w:color w:val="000000" w:themeColor="text1"/>
          <w:sz w:val="24"/>
          <w:szCs w:val="24"/>
        </w:rPr>
      </w:pPr>
      <w:r w:rsidRPr="00AA07D8">
        <w:rPr>
          <w:rFonts w:ascii="Arial" w:hAnsi="Arial" w:cs="Arial"/>
          <w:b/>
          <w:color w:val="000000" w:themeColor="text1"/>
          <w:sz w:val="24"/>
          <w:szCs w:val="24"/>
        </w:rPr>
        <w:t>II.-</w:t>
      </w:r>
      <w:r w:rsidR="007F529E" w:rsidRPr="00AA07D8">
        <w:rPr>
          <w:rFonts w:ascii="Arial" w:hAnsi="Arial" w:cs="Arial"/>
          <w:color w:val="000000" w:themeColor="text1"/>
          <w:sz w:val="24"/>
          <w:szCs w:val="24"/>
        </w:rPr>
        <w:t xml:space="preserve"> </w:t>
      </w:r>
      <w:r w:rsidR="00B210BA" w:rsidRPr="00AA07D8">
        <w:rPr>
          <w:rFonts w:ascii="Arial" w:hAnsi="Arial" w:cs="Arial"/>
          <w:sz w:val="24"/>
          <w:szCs w:val="24"/>
        </w:rPr>
        <w:t xml:space="preserve">Que en fecha diecisiete de enero del año en curso, se recibió el oficio suscrito por el Lic. Héctor Gabriel Camarillo Jaramillo, </w:t>
      </w:r>
      <w:r w:rsidR="00AA07D8" w:rsidRPr="00AA07D8">
        <w:rPr>
          <w:rFonts w:ascii="Arial" w:hAnsi="Arial" w:cs="Arial"/>
          <w:sz w:val="24"/>
          <w:szCs w:val="24"/>
        </w:rPr>
        <w:t>quien</w:t>
      </w:r>
      <w:r w:rsidR="00A12681">
        <w:rPr>
          <w:rFonts w:ascii="Arial" w:hAnsi="Arial" w:cs="Arial"/>
          <w:sz w:val="24"/>
          <w:szCs w:val="24"/>
        </w:rPr>
        <w:t>,</w:t>
      </w:r>
      <w:r w:rsidR="00AA07D8" w:rsidRPr="00AA07D8">
        <w:rPr>
          <w:rFonts w:ascii="Arial" w:hAnsi="Arial" w:cs="Arial"/>
          <w:sz w:val="24"/>
          <w:szCs w:val="24"/>
        </w:rPr>
        <w:t xml:space="preserve"> según los archivos que obran en este Organismo Público Autónomo fungía con el carácter</w:t>
      </w:r>
      <w:r w:rsidR="00B210BA" w:rsidRPr="00AA07D8">
        <w:rPr>
          <w:rFonts w:ascii="Arial" w:hAnsi="Arial" w:cs="Arial"/>
          <w:sz w:val="24"/>
          <w:szCs w:val="24"/>
        </w:rPr>
        <w:t xml:space="preserve"> de Secretario de la Unidad de Transparencia del Sujeto Obligado Secretaría de Coordinación de Gabinete,</w:t>
      </w:r>
      <w:r w:rsidR="00AA07D8" w:rsidRPr="00AA07D8">
        <w:rPr>
          <w:rFonts w:ascii="Arial" w:hAnsi="Arial" w:cs="Arial"/>
          <w:color w:val="000000" w:themeColor="text1"/>
          <w:sz w:val="24"/>
          <w:szCs w:val="24"/>
        </w:rPr>
        <w:t xml:space="preserve"> tal como se acredita mediante acuerdo de fecha </w:t>
      </w:r>
      <w:r w:rsidR="00C67BDC">
        <w:rPr>
          <w:rFonts w:ascii="Arial" w:hAnsi="Arial" w:cs="Arial"/>
          <w:color w:val="000000" w:themeColor="text1"/>
          <w:sz w:val="24"/>
          <w:szCs w:val="24"/>
        </w:rPr>
        <w:t>treinta y uno</w:t>
      </w:r>
      <w:r w:rsidR="00AA07D8" w:rsidRPr="00AA07D8">
        <w:rPr>
          <w:rFonts w:ascii="Arial" w:hAnsi="Arial" w:cs="Arial"/>
          <w:color w:val="000000" w:themeColor="text1"/>
          <w:sz w:val="24"/>
          <w:szCs w:val="24"/>
        </w:rPr>
        <w:t xml:space="preserve"> de mayo de dos mil veintitrés que obra el expediente III.36 foja 33</w:t>
      </w:r>
      <w:r w:rsidR="00305644">
        <w:rPr>
          <w:rFonts w:ascii="Arial" w:hAnsi="Arial" w:cs="Arial"/>
          <w:color w:val="000000" w:themeColor="text1"/>
          <w:sz w:val="24"/>
          <w:szCs w:val="24"/>
        </w:rPr>
        <w:t>,</w:t>
      </w:r>
      <w:r w:rsidR="00B210BA" w:rsidRPr="00AA07D8">
        <w:rPr>
          <w:rFonts w:ascii="Arial" w:hAnsi="Arial" w:cs="Arial"/>
          <w:sz w:val="24"/>
          <w:szCs w:val="24"/>
        </w:rPr>
        <w:t xml:space="preserve"> en dicho oficio manifiesta lo </w:t>
      </w:r>
      <w:r w:rsidR="00305644">
        <w:rPr>
          <w:rFonts w:ascii="Arial" w:hAnsi="Arial" w:cs="Arial"/>
          <w:sz w:val="24"/>
          <w:szCs w:val="24"/>
        </w:rPr>
        <w:t>siguiente</w:t>
      </w:r>
      <w:r w:rsidR="00B210BA" w:rsidRPr="00AA07D8">
        <w:rPr>
          <w:rFonts w:ascii="Arial" w:hAnsi="Arial" w:cs="Arial"/>
          <w:sz w:val="24"/>
          <w:szCs w:val="24"/>
        </w:rPr>
        <w:t>:</w:t>
      </w:r>
    </w:p>
    <w:p w14:paraId="2659073D" w14:textId="77777777" w:rsidR="00A91881" w:rsidRDefault="00A91881" w:rsidP="007B5DF0">
      <w:pPr>
        <w:spacing w:after="0" w:line="240" w:lineRule="auto"/>
        <w:ind w:left="-567" w:right="-142"/>
        <w:jc w:val="both"/>
        <w:rPr>
          <w:rFonts w:ascii="Arial" w:hAnsi="Arial" w:cs="Arial"/>
          <w:color w:val="000000" w:themeColor="text1"/>
        </w:rPr>
      </w:pPr>
    </w:p>
    <w:p w14:paraId="272A5211" w14:textId="481DD8CD" w:rsidR="008460CF" w:rsidRPr="008460CF" w:rsidRDefault="008460CF" w:rsidP="008460CF">
      <w:pPr>
        <w:spacing w:after="0" w:line="240" w:lineRule="auto"/>
        <w:ind w:left="-567" w:right="-142"/>
        <w:jc w:val="both"/>
        <w:rPr>
          <w:rFonts w:ascii="Arial" w:hAnsi="Arial" w:cs="Arial"/>
          <w:i/>
          <w:color w:val="000000" w:themeColor="text1"/>
          <w:sz w:val="20"/>
          <w:szCs w:val="20"/>
        </w:rPr>
      </w:pPr>
      <w:proofErr w:type="gramStart"/>
      <w:r w:rsidRPr="008460CF">
        <w:rPr>
          <w:rFonts w:ascii="Arial" w:hAnsi="Arial" w:cs="Arial"/>
          <w:i/>
          <w:color w:val="000000" w:themeColor="text1"/>
          <w:sz w:val="20"/>
          <w:szCs w:val="20"/>
        </w:rPr>
        <w:t>“</w:t>
      </w:r>
      <w:r w:rsidR="00C67BDC">
        <w:rPr>
          <w:rFonts w:ascii="Arial" w:hAnsi="Arial" w:cs="Arial"/>
          <w:i/>
          <w:color w:val="000000" w:themeColor="text1"/>
          <w:sz w:val="20"/>
          <w:szCs w:val="20"/>
        </w:rPr>
        <w:t>….</w:t>
      </w:r>
      <w:proofErr w:type="gramEnd"/>
      <w:r w:rsidRPr="008460CF">
        <w:rPr>
          <w:rFonts w:ascii="Arial" w:hAnsi="Arial" w:cs="Arial"/>
          <w:i/>
          <w:color w:val="000000" w:themeColor="text1"/>
          <w:sz w:val="20"/>
          <w:szCs w:val="20"/>
        </w:rPr>
        <w:t>se hace de su conocimiento que la Secretaría de Coordinación de Gabinete no forma parte de la estructura del poder ejecutivo estatal derivado del Decreto No. LXVII/RFLEY/0658/I P.O el cual fue publicado en el Periódico Oficial de Estado de Chihuahua el miércoles seis de diciembre de 2023. En soporte de lo anterior, se anexa liga electrónica en donde encontrar</w:t>
      </w:r>
      <w:r w:rsidR="00DA0085">
        <w:rPr>
          <w:rFonts w:ascii="Arial" w:hAnsi="Arial" w:cs="Arial"/>
          <w:i/>
          <w:color w:val="000000" w:themeColor="text1"/>
          <w:sz w:val="20"/>
          <w:szCs w:val="20"/>
        </w:rPr>
        <w:t>á</w:t>
      </w:r>
      <w:r w:rsidRPr="008460CF">
        <w:rPr>
          <w:rFonts w:ascii="Arial" w:hAnsi="Arial" w:cs="Arial"/>
          <w:i/>
          <w:color w:val="000000" w:themeColor="text1"/>
          <w:sz w:val="20"/>
          <w:szCs w:val="20"/>
        </w:rPr>
        <w:t xml:space="preserve"> mencionado decreto:</w:t>
      </w:r>
    </w:p>
    <w:p w14:paraId="1D9B1006" w14:textId="77777777" w:rsidR="008460CF" w:rsidRPr="008460CF" w:rsidRDefault="00000000" w:rsidP="008460CF">
      <w:pPr>
        <w:spacing w:after="0" w:line="240" w:lineRule="auto"/>
        <w:ind w:left="-567" w:right="-142"/>
        <w:jc w:val="both"/>
        <w:rPr>
          <w:rFonts w:ascii="Arial" w:hAnsi="Arial" w:cs="Arial"/>
          <w:i/>
          <w:color w:val="000000" w:themeColor="text1"/>
          <w:sz w:val="20"/>
          <w:szCs w:val="20"/>
          <w:u w:val="single"/>
        </w:rPr>
      </w:pPr>
      <w:hyperlink r:id="rId8" w:history="1">
        <w:r w:rsidR="008460CF" w:rsidRPr="008460CF">
          <w:rPr>
            <w:rStyle w:val="Hipervnculo"/>
            <w:rFonts w:ascii="Arial" w:hAnsi="Arial" w:cs="Arial"/>
            <w:i/>
            <w:sz w:val="20"/>
            <w:szCs w:val="20"/>
          </w:rPr>
          <w:t>https://chihuahua.gob.mx/sites/default/atach2/periodico-oficial/anexos/2023-12/ANEXO%2097-2023%20DECRETO%20N%C2%B0%20LXVII-RFLEY-0658-2023.pdf</w:t>
        </w:r>
      </w:hyperlink>
    </w:p>
    <w:p w14:paraId="60C27258" w14:textId="77530815" w:rsidR="008460CF" w:rsidRPr="008460CF" w:rsidRDefault="008460CF" w:rsidP="008460CF">
      <w:pPr>
        <w:spacing w:after="0" w:line="240" w:lineRule="auto"/>
        <w:ind w:left="-567" w:right="-142"/>
        <w:jc w:val="both"/>
        <w:rPr>
          <w:rFonts w:ascii="Arial" w:hAnsi="Arial" w:cs="Arial"/>
          <w:i/>
          <w:color w:val="000000" w:themeColor="text1"/>
          <w:sz w:val="20"/>
          <w:szCs w:val="20"/>
        </w:rPr>
      </w:pPr>
      <w:r w:rsidRPr="008460CF">
        <w:rPr>
          <w:rFonts w:ascii="Arial" w:hAnsi="Arial" w:cs="Arial"/>
          <w:i/>
          <w:color w:val="000000" w:themeColor="text1"/>
          <w:sz w:val="20"/>
          <w:szCs w:val="20"/>
        </w:rPr>
        <w:t xml:space="preserve">Cabe destacar que, la presente comunicación como finalidad de que se tomen las consideraciones necesarias por parte de este órgano garante para salvaguardar y garantizar el derecho humano de acceso a la información pública que tiene la sociedad, de conformidad con el artículo 4°, fracción II de la Constitución Política del Estado de Chihuahua y 1° de la Ley de Transparencia y Acceso a la Información </w:t>
      </w:r>
      <w:r w:rsidR="00292E67" w:rsidRPr="008460CF">
        <w:rPr>
          <w:rFonts w:ascii="Arial" w:hAnsi="Arial" w:cs="Arial"/>
          <w:i/>
          <w:color w:val="000000" w:themeColor="text1"/>
          <w:sz w:val="20"/>
          <w:szCs w:val="20"/>
        </w:rPr>
        <w:t>Pública</w:t>
      </w:r>
      <w:r w:rsidRPr="008460CF">
        <w:rPr>
          <w:rFonts w:ascii="Arial" w:hAnsi="Arial" w:cs="Arial"/>
          <w:i/>
          <w:color w:val="000000" w:themeColor="text1"/>
          <w:sz w:val="20"/>
          <w:szCs w:val="20"/>
        </w:rPr>
        <w:t xml:space="preserve"> del Estado de Chihuahua y demás normatividad aplicable.</w:t>
      </w:r>
    </w:p>
    <w:p w14:paraId="1EA994B4" w14:textId="4E92D2BC" w:rsidR="008460CF" w:rsidRPr="00C67BDC" w:rsidRDefault="008460CF" w:rsidP="00C67BDC">
      <w:pPr>
        <w:spacing w:after="0" w:line="240" w:lineRule="auto"/>
        <w:ind w:left="-567" w:right="-142"/>
        <w:jc w:val="both"/>
        <w:rPr>
          <w:rFonts w:ascii="Arial" w:hAnsi="Arial" w:cs="Arial"/>
          <w:i/>
          <w:iCs/>
          <w:color w:val="000000" w:themeColor="text1"/>
          <w:sz w:val="20"/>
          <w:szCs w:val="20"/>
        </w:rPr>
      </w:pPr>
      <w:proofErr w:type="gramStart"/>
      <w:r w:rsidRPr="008460CF">
        <w:rPr>
          <w:rFonts w:ascii="Arial" w:hAnsi="Arial" w:cs="Arial"/>
          <w:i/>
          <w:iCs/>
          <w:color w:val="000000" w:themeColor="text1"/>
          <w:sz w:val="20"/>
          <w:szCs w:val="20"/>
        </w:rPr>
        <w:t>….</w:t>
      </w:r>
      <w:proofErr w:type="gramEnd"/>
      <w:r w:rsidR="00C67BDC" w:rsidRPr="008460CF">
        <w:rPr>
          <w:rFonts w:ascii="Arial" w:hAnsi="Arial" w:cs="Arial"/>
          <w:i/>
          <w:iCs/>
          <w:color w:val="000000" w:themeColor="text1"/>
          <w:sz w:val="20"/>
          <w:szCs w:val="20"/>
        </w:rPr>
        <w:t>(</w:t>
      </w:r>
      <w:r w:rsidR="00A12681">
        <w:rPr>
          <w:rFonts w:ascii="Arial" w:hAnsi="Arial" w:cs="Arial"/>
          <w:i/>
          <w:iCs/>
          <w:color w:val="000000" w:themeColor="text1"/>
          <w:sz w:val="20"/>
          <w:szCs w:val="20"/>
        </w:rPr>
        <w:t>S</w:t>
      </w:r>
      <w:r w:rsidR="00C67BDC" w:rsidRPr="008460CF">
        <w:rPr>
          <w:rFonts w:ascii="Arial" w:hAnsi="Arial" w:cs="Arial"/>
          <w:i/>
          <w:iCs/>
          <w:color w:val="000000" w:themeColor="text1"/>
          <w:sz w:val="20"/>
          <w:szCs w:val="20"/>
        </w:rPr>
        <w:t>ic)</w:t>
      </w:r>
      <w:r w:rsidRPr="008460CF">
        <w:rPr>
          <w:rFonts w:ascii="Arial" w:hAnsi="Arial" w:cs="Arial"/>
          <w:i/>
          <w:iCs/>
          <w:color w:val="000000" w:themeColor="text1"/>
          <w:sz w:val="20"/>
          <w:szCs w:val="20"/>
        </w:rPr>
        <w:t xml:space="preserve">” </w:t>
      </w:r>
    </w:p>
    <w:p w14:paraId="0A74B970" w14:textId="77777777" w:rsidR="008460CF" w:rsidRPr="00600926" w:rsidRDefault="008460CF" w:rsidP="007B5DF0">
      <w:pPr>
        <w:spacing w:after="0" w:line="240" w:lineRule="auto"/>
        <w:ind w:left="-567" w:right="-142"/>
        <w:jc w:val="both"/>
        <w:rPr>
          <w:rFonts w:ascii="Arial" w:hAnsi="Arial" w:cs="Arial"/>
          <w:color w:val="000000" w:themeColor="text1"/>
        </w:rPr>
      </w:pPr>
    </w:p>
    <w:p w14:paraId="26AFF5D4" w14:textId="24F83626" w:rsidR="008460CF" w:rsidRDefault="00A91881" w:rsidP="008460CF">
      <w:pPr>
        <w:spacing w:after="0" w:line="240" w:lineRule="auto"/>
        <w:ind w:left="-567" w:right="-142"/>
        <w:jc w:val="both"/>
        <w:rPr>
          <w:rFonts w:ascii="Arial" w:hAnsi="Arial" w:cs="Arial"/>
          <w:color w:val="000000" w:themeColor="text1"/>
        </w:rPr>
      </w:pPr>
      <w:r w:rsidRPr="00600926">
        <w:rPr>
          <w:rFonts w:ascii="Arial" w:hAnsi="Arial" w:cs="Arial"/>
          <w:b/>
          <w:bCs/>
          <w:color w:val="000000" w:themeColor="text1"/>
        </w:rPr>
        <w:t>III.-</w:t>
      </w:r>
      <w:r w:rsidRPr="00600926">
        <w:rPr>
          <w:rFonts w:ascii="Arial" w:hAnsi="Arial" w:cs="Arial"/>
          <w:color w:val="000000" w:themeColor="text1"/>
        </w:rPr>
        <w:t xml:space="preserve"> </w:t>
      </w:r>
      <w:r w:rsidR="008460CF" w:rsidRPr="008460CF">
        <w:rPr>
          <w:rFonts w:ascii="Arial" w:hAnsi="Arial" w:cs="Arial"/>
          <w:color w:val="000000" w:themeColor="text1"/>
        </w:rPr>
        <w:t xml:space="preserve">Sobre lo </w:t>
      </w:r>
      <w:r w:rsidR="00AA07D8">
        <w:rPr>
          <w:rFonts w:ascii="Arial" w:hAnsi="Arial" w:cs="Arial"/>
          <w:color w:val="000000" w:themeColor="text1"/>
        </w:rPr>
        <w:t xml:space="preserve">comunicado, </w:t>
      </w:r>
      <w:r w:rsidR="006441CB">
        <w:rPr>
          <w:rFonts w:ascii="Arial" w:hAnsi="Arial" w:cs="Arial"/>
          <w:color w:val="000000" w:themeColor="text1"/>
        </w:rPr>
        <w:t xml:space="preserve">en </w:t>
      </w:r>
      <w:r w:rsidR="00AA07D8">
        <w:rPr>
          <w:rFonts w:ascii="Arial" w:hAnsi="Arial" w:cs="Arial"/>
          <w:color w:val="000000" w:themeColor="text1"/>
        </w:rPr>
        <w:t xml:space="preserve">el Decreto </w:t>
      </w:r>
      <w:r w:rsidR="006441CB" w:rsidRPr="00A12681">
        <w:rPr>
          <w:rFonts w:ascii="Arial" w:hAnsi="Arial" w:cs="Arial"/>
          <w:iCs/>
          <w:color w:val="000000" w:themeColor="text1"/>
        </w:rPr>
        <w:t>No. LXVII/RFLEY/0658/I P.O</w:t>
      </w:r>
      <w:r w:rsidR="00A12681" w:rsidRPr="00A12681">
        <w:rPr>
          <w:rFonts w:ascii="Arial" w:hAnsi="Arial" w:cs="Arial"/>
          <w:iCs/>
          <w:color w:val="000000" w:themeColor="text1"/>
        </w:rPr>
        <w:t>.,</w:t>
      </w:r>
      <w:r w:rsidR="006441CB" w:rsidRPr="00A12681">
        <w:rPr>
          <w:rFonts w:ascii="Arial" w:hAnsi="Arial" w:cs="Arial"/>
          <w:i/>
          <w:color w:val="000000" w:themeColor="text1"/>
        </w:rPr>
        <w:t xml:space="preserve"> </w:t>
      </w:r>
      <w:r w:rsidR="008460CF" w:rsidRPr="008460CF">
        <w:rPr>
          <w:rFonts w:ascii="Arial" w:hAnsi="Arial" w:cs="Arial"/>
          <w:color w:val="000000" w:themeColor="text1"/>
        </w:rPr>
        <w:t xml:space="preserve">se observa </w:t>
      </w:r>
      <w:r w:rsidR="00AA07D8">
        <w:rPr>
          <w:rFonts w:ascii="Arial" w:hAnsi="Arial" w:cs="Arial"/>
          <w:color w:val="000000" w:themeColor="text1"/>
        </w:rPr>
        <w:t>que</w:t>
      </w:r>
      <w:r w:rsidR="006441CB">
        <w:rPr>
          <w:rFonts w:ascii="Arial" w:hAnsi="Arial" w:cs="Arial"/>
          <w:color w:val="000000" w:themeColor="text1"/>
        </w:rPr>
        <w:t>,</w:t>
      </w:r>
      <w:r w:rsidR="00AA07D8">
        <w:rPr>
          <w:rFonts w:ascii="Arial" w:hAnsi="Arial" w:cs="Arial"/>
          <w:color w:val="000000" w:themeColor="text1"/>
        </w:rPr>
        <w:t xml:space="preserve"> </w:t>
      </w:r>
      <w:r w:rsidR="008460CF" w:rsidRPr="008460CF">
        <w:rPr>
          <w:rFonts w:ascii="Arial" w:hAnsi="Arial" w:cs="Arial"/>
          <w:color w:val="000000" w:themeColor="text1"/>
        </w:rPr>
        <w:t>en el artículo 24 de la Ley Orgánica del Poder Ejecutivo del Estado de Chihuahua, objeto de reforma, se deroga la Fracc</w:t>
      </w:r>
      <w:r w:rsidR="006441CB">
        <w:rPr>
          <w:rFonts w:ascii="Arial" w:hAnsi="Arial" w:cs="Arial"/>
          <w:color w:val="000000" w:themeColor="text1"/>
        </w:rPr>
        <w:t>ión</w:t>
      </w:r>
      <w:r w:rsidR="008460CF" w:rsidRPr="008460CF">
        <w:rPr>
          <w:rFonts w:ascii="Arial" w:hAnsi="Arial" w:cs="Arial"/>
          <w:color w:val="000000" w:themeColor="text1"/>
        </w:rPr>
        <w:t xml:space="preserve"> XIV</w:t>
      </w:r>
      <w:r w:rsidR="007642D5">
        <w:rPr>
          <w:rFonts w:ascii="Arial" w:hAnsi="Arial" w:cs="Arial"/>
          <w:color w:val="000000" w:themeColor="text1"/>
        </w:rPr>
        <w:t>, donde se mencionaba a la Secretaría de Coordinación de Gabinete</w:t>
      </w:r>
      <w:r w:rsidR="00AA07D8">
        <w:rPr>
          <w:rFonts w:ascii="Arial" w:hAnsi="Arial" w:cs="Arial"/>
          <w:color w:val="000000" w:themeColor="text1"/>
        </w:rPr>
        <w:t>, así como</w:t>
      </w:r>
      <w:r w:rsidR="008460CF" w:rsidRPr="008460CF">
        <w:rPr>
          <w:rFonts w:ascii="Arial" w:hAnsi="Arial" w:cs="Arial"/>
          <w:color w:val="000000" w:themeColor="text1"/>
        </w:rPr>
        <w:t xml:space="preserve"> el art</w:t>
      </w:r>
      <w:r w:rsidR="00DA0085">
        <w:rPr>
          <w:rFonts w:ascii="Arial" w:hAnsi="Arial" w:cs="Arial"/>
          <w:color w:val="000000" w:themeColor="text1"/>
        </w:rPr>
        <w:t>í</w:t>
      </w:r>
      <w:r w:rsidR="008460CF" w:rsidRPr="008460CF">
        <w:rPr>
          <w:rFonts w:ascii="Arial" w:hAnsi="Arial" w:cs="Arial"/>
          <w:color w:val="000000" w:themeColor="text1"/>
        </w:rPr>
        <w:t>culo 35 ter</w:t>
      </w:r>
      <w:r w:rsidR="007642D5">
        <w:rPr>
          <w:rFonts w:ascii="Arial" w:hAnsi="Arial" w:cs="Arial"/>
          <w:color w:val="000000" w:themeColor="text1"/>
        </w:rPr>
        <w:t xml:space="preserve"> que mencionaba las atribuciones del</w:t>
      </w:r>
      <w:r w:rsidR="008460CF" w:rsidRPr="008460CF">
        <w:rPr>
          <w:rFonts w:ascii="Arial" w:hAnsi="Arial" w:cs="Arial"/>
          <w:color w:val="000000" w:themeColor="text1"/>
        </w:rPr>
        <w:t xml:space="preserve"> Sujeto Obligado Secretaría de Coordinación de Gabinete.</w:t>
      </w:r>
    </w:p>
    <w:p w14:paraId="0E04A9E6" w14:textId="77777777" w:rsidR="008460CF" w:rsidRPr="008460CF" w:rsidRDefault="008460CF" w:rsidP="008460CF">
      <w:pPr>
        <w:spacing w:after="0" w:line="240" w:lineRule="auto"/>
        <w:ind w:left="-567" w:right="-142"/>
        <w:jc w:val="both"/>
        <w:rPr>
          <w:rFonts w:ascii="Arial" w:hAnsi="Arial" w:cs="Arial"/>
          <w:color w:val="000000" w:themeColor="text1"/>
        </w:rPr>
      </w:pPr>
    </w:p>
    <w:p w14:paraId="587E22EE" w14:textId="045B8426" w:rsidR="007C7162" w:rsidRDefault="008460CF" w:rsidP="007C7162">
      <w:pPr>
        <w:spacing w:after="0" w:line="240" w:lineRule="auto"/>
        <w:ind w:left="-567" w:right="-142"/>
        <w:jc w:val="both"/>
        <w:rPr>
          <w:rFonts w:ascii="Arial" w:hAnsi="Arial" w:cs="Arial"/>
          <w:color w:val="000000" w:themeColor="text1"/>
        </w:rPr>
      </w:pPr>
      <w:r w:rsidRPr="008460CF">
        <w:rPr>
          <w:rFonts w:ascii="Arial" w:hAnsi="Arial" w:cs="Arial"/>
          <w:b/>
          <w:bCs/>
          <w:color w:val="000000" w:themeColor="text1"/>
        </w:rPr>
        <w:lastRenderedPageBreak/>
        <w:t>IV.-</w:t>
      </w:r>
      <w:r w:rsidRPr="008460CF">
        <w:rPr>
          <w:rFonts w:ascii="Arial" w:hAnsi="Arial" w:cs="Arial"/>
          <w:color w:val="000000" w:themeColor="text1"/>
        </w:rPr>
        <w:t xml:space="preserve"> Por </w:t>
      </w:r>
      <w:r w:rsidR="00A12681">
        <w:rPr>
          <w:rFonts w:ascii="Arial" w:hAnsi="Arial" w:cs="Arial"/>
          <w:color w:val="000000" w:themeColor="text1"/>
        </w:rPr>
        <w:t>otra</w:t>
      </w:r>
      <w:r w:rsidRPr="008460CF">
        <w:rPr>
          <w:rFonts w:ascii="Arial" w:hAnsi="Arial" w:cs="Arial"/>
          <w:color w:val="000000" w:themeColor="text1"/>
        </w:rPr>
        <w:t xml:space="preserve"> parte</w:t>
      </w:r>
      <w:r w:rsidR="00DA0085">
        <w:rPr>
          <w:rFonts w:ascii="Arial" w:hAnsi="Arial" w:cs="Arial"/>
          <w:color w:val="000000" w:themeColor="text1"/>
        </w:rPr>
        <w:t>,</w:t>
      </w:r>
      <w:r w:rsidRPr="008460CF">
        <w:rPr>
          <w:rFonts w:ascii="Arial" w:hAnsi="Arial" w:cs="Arial"/>
          <w:color w:val="000000" w:themeColor="text1"/>
        </w:rPr>
        <w:t xml:space="preserve"> </w:t>
      </w:r>
      <w:r w:rsidR="00C67BDC">
        <w:rPr>
          <w:rFonts w:ascii="Arial" w:hAnsi="Arial" w:cs="Arial"/>
          <w:color w:val="000000" w:themeColor="text1"/>
        </w:rPr>
        <w:t xml:space="preserve">los </w:t>
      </w:r>
      <w:r w:rsidRPr="008460CF">
        <w:rPr>
          <w:rFonts w:ascii="Arial" w:hAnsi="Arial" w:cs="Arial"/>
          <w:color w:val="000000" w:themeColor="text1"/>
        </w:rPr>
        <w:t>artículo</w:t>
      </w:r>
      <w:r w:rsidR="00C67BDC">
        <w:rPr>
          <w:rFonts w:ascii="Arial" w:hAnsi="Arial" w:cs="Arial"/>
          <w:color w:val="000000" w:themeColor="text1"/>
        </w:rPr>
        <w:t>s</w:t>
      </w:r>
      <w:r w:rsidRPr="008460CF">
        <w:rPr>
          <w:rFonts w:ascii="Arial" w:hAnsi="Arial" w:cs="Arial"/>
          <w:color w:val="000000" w:themeColor="text1"/>
        </w:rPr>
        <w:t xml:space="preserve"> Tercero</w:t>
      </w:r>
      <w:r w:rsidR="00C67BDC">
        <w:rPr>
          <w:rFonts w:ascii="Arial" w:hAnsi="Arial" w:cs="Arial"/>
          <w:color w:val="000000" w:themeColor="text1"/>
        </w:rPr>
        <w:t xml:space="preserve">, Quinto y </w:t>
      </w:r>
      <w:r w:rsidR="004E4DF9">
        <w:rPr>
          <w:rFonts w:ascii="Arial" w:hAnsi="Arial" w:cs="Arial"/>
          <w:color w:val="000000" w:themeColor="text1"/>
        </w:rPr>
        <w:t>Séptimo</w:t>
      </w:r>
      <w:r w:rsidRPr="008460CF">
        <w:rPr>
          <w:rFonts w:ascii="Arial" w:hAnsi="Arial" w:cs="Arial"/>
          <w:color w:val="000000" w:themeColor="text1"/>
        </w:rPr>
        <w:t xml:space="preserve"> Transitorio</w:t>
      </w:r>
      <w:r w:rsidR="00C67BDC">
        <w:rPr>
          <w:rFonts w:ascii="Arial" w:hAnsi="Arial" w:cs="Arial"/>
          <w:color w:val="000000" w:themeColor="text1"/>
        </w:rPr>
        <w:t>s</w:t>
      </w:r>
      <w:r w:rsidRPr="008460CF">
        <w:rPr>
          <w:rFonts w:ascii="Arial" w:hAnsi="Arial" w:cs="Arial"/>
          <w:color w:val="000000" w:themeColor="text1"/>
        </w:rPr>
        <w:t xml:space="preserve"> </w:t>
      </w:r>
      <w:bookmarkStart w:id="2" w:name="_Hlk159927440"/>
      <w:r w:rsidRPr="008460CF">
        <w:rPr>
          <w:rFonts w:ascii="Arial" w:hAnsi="Arial" w:cs="Arial"/>
          <w:color w:val="000000" w:themeColor="text1"/>
        </w:rPr>
        <w:t>de</w:t>
      </w:r>
      <w:r w:rsidR="00AA07D8">
        <w:rPr>
          <w:rFonts w:ascii="Arial" w:hAnsi="Arial" w:cs="Arial"/>
          <w:color w:val="000000" w:themeColor="text1"/>
        </w:rPr>
        <w:t xml:space="preserve">l Decreto </w:t>
      </w:r>
      <w:r w:rsidR="00DA0085">
        <w:rPr>
          <w:rFonts w:ascii="Arial" w:hAnsi="Arial" w:cs="Arial"/>
          <w:color w:val="000000" w:themeColor="text1"/>
        </w:rPr>
        <w:t>R</w:t>
      </w:r>
      <w:r w:rsidR="00AA07D8">
        <w:rPr>
          <w:rFonts w:ascii="Arial" w:hAnsi="Arial" w:cs="Arial"/>
          <w:color w:val="000000" w:themeColor="text1"/>
        </w:rPr>
        <w:t>eforma</w:t>
      </w:r>
      <w:r w:rsidRPr="008460CF">
        <w:rPr>
          <w:rFonts w:ascii="Arial" w:hAnsi="Arial" w:cs="Arial"/>
          <w:color w:val="000000" w:themeColor="text1"/>
        </w:rPr>
        <w:t xml:space="preserve"> </w:t>
      </w:r>
      <w:r w:rsidR="004E4DF9">
        <w:rPr>
          <w:rFonts w:ascii="Arial" w:hAnsi="Arial" w:cs="Arial"/>
          <w:color w:val="000000" w:themeColor="text1"/>
        </w:rPr>
        <w:t xml:space="preserve">a </w:t>
      </w:r>
      <w:r w:rsidRPr="008460CF">
        <w:rPr>
          <w:rFonts w:ascii="Arial" w:hAnsi="Arial" w:cs="Arial"/>
          <w:color w:val="000000" w:themeColor="text1"/>
        </w:rPr>
        <w:t>la Ley Orgánica del Poder Ejecutivo del Estado de Chihuahua</w:t>
      </w:r>
      <w:r w:rsidR="004E4DF9">
        <w:rPr>
          <w:rFonts w:ascii="Arial" w:hAnsi="Arial" w:cs="Arial"/>
          <w:color w:val="000000" w:themeColor="text1"/>
        </w:rPr>
        <w:t xml:space="preserve"> </w:t>
      </w:r>
      <w:bookmarkStart w:id="3" w:name="_Hlk160111484"/>
      <w:r w:rsidR="004E4DF9" w:rsidRPr="004E4DF9">
        <w:rPr>
          <w:rFonts w:ascii="Arial" w:hAnsi="Arial" w:cs="Arial"/>
          <w:color w:val="000000" w:themeColor="text1"/>
        </w:rPr>
        <w:t>No. LXVII/RFLEY/0658/I P.O</w:t>
      </w:r>
      <w:r w:rsidRPr="008460CF">
        <w:rPr>
          <w:rFonts w:ascii="Arial" w:hAnsi="Arial" w:cs="Arial"/>
          <w:color w:val="000000" w:themeColor="text1"/>
        </w:rPr>
        <w:t xml:space="preserve"> </w:t>
      </w:r>
      <w:bookmarkEnd w:id="3"/>
      <w:r w:rsidRPr="008460CF">
        <w:rPr>
          <w:rFonts w:ascii="Arial" w:hAnsi="Arial" w:cs="Arial"/>
          <w:color w:val="000000" w:themeColor="text1"/>
        </w:rPr>
        <w:t>dispone</w:t>
      </w:r>
      <w:r w:rsidR="004E4DF9">
        <w:rPr>
          <w:rFonts w:ascii="Arial" w:hAnsi="Arial" w:cs="Arial"/>
          <w:color w:val="000000" w:themeColor="text1"/>
        </w:rPr>
        <w:t>n</w:t>
      </w:r>
      <w:r w:rsidRPr="008460CF">
        <w:rPr>
          <w:rFonts w:ascii="Arial" w:hAnsi="Arial" w:cs="Arial"/>
          <w:color w:val="000000" w:themeColor="text1"/>
        </w:rPr>
        <w:t xml:space="preserve"> </w:t>
      </w:r>
      <w:r w:rsidR="007C7162">
        <w:rPr>
          <w:rFonts w:ascii="Arial" w:hAnsi="Arial" w:cs="Arial"/>
          <w:color w:val="000000" w:themeColor="text1"/>
        </w:rPr>
        <w:t xml:space="preserve">lo que a continuación se transcribe: </w:t>
      </w:r>
    </w:p>
    <w:p w14:paraId="4CA22FB2" w14:textId="77777777" w:rsidR="004E4DF9" w:rsidRDefault="004E4DF9" w:rsidP="007C7162">
      <w:pPr>
        <w:spacing w:after="0" w:line="240" w:lineRule="auto"/>
        <w:ind w:left="-567" w:right="-142"/>
        <w:jc w:val="both"/>
        <w:rPr>
          <w:rFonts w:ascii="Arial" w:hAnsi="Arial" w:cs="Arial"/>
          <w:color w:val="000000" w:themeColor="text1"/>
        </w:rPr>
      </w:pPr>
    </w:p>
    <w:p w14:paraId="0C03CDAA" w14:textId="77777777" w:rsidR="00A12681" w:rsidRDefault="004E4DF9" w:rsidP="007C7162">
      <w:pPr>
        <w:spacing w:after="0" w:line="240" w:lineRule="auto"/>
        <w:ind w:left="-567" w:right="-142"/>
        <w:jc w:val="both"/>
        <w:rPr>
          <w:rFonts w:ascii="Arial" w:hAnsi="Arial" w:cs="Arial"/>
          <w:i/>
          <w:iCs/>
          <w:color w:val="000000" w:themeColor="text1"/>
          <w:sz w:val="20"/>
          <w:szCs w:val="20"/>
        </w:rPr>
      </w:pPr>
      <w:r w:rsidRPr="004E4DF9">
        <w:rPr>
          <w:rFonts w:ascii="Arial" w:hAnsi="Arial" w:cs="Arial"/>
          <w:i/>
          <w:iCs/>
          <w:color w:val="000000" w:themeColor="text1"/>
          <w:sz w:val="20"/>
          <w:szCs w:val="20"/>
        </w:rPr>
        <w:t>“…</w:t>
      </w:r>
    </w:p>
    <w:p w14:paraId="18A19868" w14:textId="1078F962" w:rsidR="00C61923" w:rsidRPr="004E4DF9" w:rsidRDefault="004E4DF9" w:rsidP="007C7162">
      <w:pPr>
        <w:spacing w:after="0" w:line="240" w:lineRule="auto"/>
        <w:ind w:left="-567" w:right="-142"/>
        <w:jc w:val="both"/>
        <w:rPr>
          <w:rFonts w:ascii="Arial" w:hAnsi="Arial" w:cs="Arial"/>
          <w:i/>
          <w:iCs/>
          <w:color w:val="000000" w:themeColor="text1"/>
          <w:sz w:val="20"/>
          <w:szCs w:val="20"/>
        </w:rPr>
      </w:pPr>
      <w:proofErr w:type="gramStart"/>
      <w:r w:rsidRPr="004E4DF9">
        <w:rPr>
          <w:rFonts w:ascii="Arial" w:hAnsi="Arial" w:cs="Arial"/>
          <w:b/>
          <w:bCs/>
          <w:i/>
          <w:iCs/>
          <w:color w:val="000000" w:themeColor="text1"/>
          <w:sz w:val="20"/>
          <w:szCs w:val="20"/>
        </w:rPr>
        <w:t>TERCERO</w:t>
      </w:r>
      <w:r w:rsidRPr="004E4DF9">
        <w:rPr>
          <w:rFonts w:ascii="Arial" w:hAnsi="Arial" w:cs="Arial"/>
          <w:i/>
          <w:iCs/>
          <w:color w:val="000000" w:themeColor="text1"/>
          <w:sz w:val="20"/>
          <w:szCs w:val="20"/>
        </w:rPr>
        <w:t>.-</w:t>
      </w:r>
      <w:proofErr w:type="gramEnd"/>
      <w:r w:rsidRPr="004E4DF9">
        <w:rPr>
          <w:rFonts w:ascii="Arial" w:hAnsi="Arial" w:cs="Arial"/>
          <w:i/>
          <w:iCs/>
          <w:color w:val="000000" w:themeColor="text1"/>
          <w:sz w:val="20"/>
          <w:szCs w:val="20"/>
        </w:rPr>
        <w:t xml:space="preserve"> </w:t>
      </w:r>
      <w:r w:rsidR="00072DB4" w:rsidRPr="004E4DF9">
        <w:rPr>
          <w:rFonts w:ascii="Arial" w:hAnsi="Arial" w:cs="Arial"/>
          <w:i/>
          <w:iCs/>
          <w:color w:val="000000" w:themeColor="text1"/>
          <w:sz w:val="20"/>
          <w:szCs w:val="20"/>
        </w:rPr>
        <w:t>L</w:t>
      </w:r>
      <w:r w:rsidR="00C61923" w:rsidRPr="004E4DF9">
        <w:rPr>
          <w:rFonts w:ascii="Arial" w:hAnsi="Arial" w:cs="Arial"/>
          <w:i/>
          <w:iCs/>
          <w:color w:val="000000" w:themeColor="text1"/>
          <w:sz w:val="20"/>
          <w:szCs w:val="20"/>
        </w:rPr>
        <w:t>a persona titular del Poder Ejecutivo deberá expedir la reforma a los reglamentos interiores de la Oficina de la Gubernatura del Estado, de la Consejería Jurídica del Ejecutivo del Estado y de</w:t>
      </w:r>
      <w:r w:rsidRPr="004E4DF9">
        <w:rPr>
          <w:rFonts w:ascii="Arial" w:hAnsi="Arial" w:cs="Arial"/>
          <w:i/>
          <w:iCs/>
          <w:color w:val="000000" w:themeColor="text1"/>
          <w:sz w:val="20"/>
          <w:szCs w:val="20"/>
        </w:rPr>
        <w:t xml:space="preserve"> </w:t>
      </w:r>
      <w:r w:rsidR="00C61923" w:rsidRPr="004E4DF9">
        <w:rPr>
          <w:rFonts w:ascii="Arial" w:hAnsi="Arial" w:cs="Arial"/>
          <w:i/>
          <w:iCs/>
          <w:color w:val="000000" w:themeColor="text1"/>
          <w:sz w:val="20"/>
          <w:szCs w:val="20"/>
        </w:rPr>
        <w:t>la Coordinación de Política Digital, en un plazo no mayor a ciento veinte días naturales, contados a partir de la entrada en vigor del presente Decreto.</w:t>
      </w:r>
    </w:p>
    <w:p w14:paraId="52F32F10" w14:textId="59AD5C6C" w:rsidR="007C7162" w:rsidRPr="004E4DF9" w:rsidRDefault="00C61923" w:rsidP="007C7162">
      <w:pPr>
        <w:spacing w:after="0" w:line="240" w:lineRule="auto"/>
        <w:ind w:left="-567" w:right="-142"/>
        <w:jc w:val="both"/>
        <w:rPr>
          <w:rFonts w:ascii="Arial" w:hAnsi="Arial" w:cs="Arial"/>
          <w:i/>
          <w:iCs/>
          <w:color w:val="000000" w:themeColor="text1"/>
          <w:sz w:val="20"/>
          <w:szCs w:val="20"/>
        </w:rPr>
      </w:pPr>
      <w:r w:rsidRPr="004E4DF9">
        <w:rPr>
          <w:rFonts w:ascii="Arial" w:hAnsi="Arial" w:cs="Arial"/>
          <w:i/>
          <w:iCs/>
          <w:color w:val="000000" w:themeColor="text1"/>
          <w:sz w:val="20"/>
          <w:szCs w:val="20"/>
        </w:rPr>
        <w:t>L</w:t>
      </w:r>
      <w:r w:rsidR="008460CF" w:rsidRPr="004E4DF9">
        <w:rPr>
          <w:rFonts w:ascii="Arial" w:hAnsi="Arial" w:cs="Arial"/>
          <w:i/>
          <w:iCs/>
          <w:color w:val="000000" w:themeColor="text1"/>
          <w:sz w:val="20"/>
          <w:szCs w:val="20"/>
        </w:rPr>
        <w:t>as atribuciones con que cuentan las unidades administrativas que por virtud del presente Decreto pasarán a formar parte de otras dependencias, continuarán vigentes en términos de las leyes que les otorguen competencia y del Reglamento Interior de la Secretar</w:t>
      </w:r>
      <w:r w:rsidR="00030E40" w:rsidRPr="004E4DF9">
        <w:rPr>
          <w:rFonts w:ascii="Arial" w:hAnsi="Arial" w:cs="Arial"/>
          <w:i/>
          <w:iCs/>
          <w:color w:val="000000" w:themeColor="text1"/>
          <w:sz w:val="20"/>
          <w:szCs w:val="20"/>
        </w:rPr>
        <w:t>í</w:t>
      </w:r>
      <w:r w:rsidR="008460CF" w:rsidRPr="004E4DF9">
        <w:rPr>
          <w:rFonts w:ascii="Arial" w:hAnsi="Arial" w:cs="Arial"/>
          <w:i/>
          <w:iCs/>
          <w:color w:val="000000" w:themeColor="text1"/>
          <w:sz w:val="20"/>
          <w:szCs w:val="20"/>
        </w:rPr>
        <w:t>a de Coordinación de Gabinete, hasta en tanto sean emitidos o reformados los reglamentos interiores de las dependencias a que se refiere este Decreto</w:t>
      </w:r>
      <w:bookmarkEnd w:id="2"/>
      <w:r w:rsidRPr="004E4DF9">
        <w:rPr>
          <w:rFonts w:ascii="Arial" w:hAnsi="Arial" w:cs="Arial"/>
          <w:i/>
          <w:iCs/>
          <w:color w:val="000000" w:themeColor="text1"/>
          <w:sz w:val="20"/>
          <w:szCs w:val="20"/>
        </w:rPr>
        <w:t>, conforme a lo dispuesto en el párrafo anterior.</w:t>
      </w:r>
    </w:p>
    <w:p w14:paraId="75B0864A" w14:textId="77777777" w:rsidR="007C7162" w:rsidRPr="004E4DF9" w:rsidRDefault="007C7162" w:rsidP="007C7162">
      <w:pPr>
        <w:spacing w:after="0" w:line="240" w:lineRule="auto"/>
        <w:ind w:left="-567" w:right="-142"/>
        <w:jc w:val="both"/>
        <w:rPr>
          <w:rFonts w:ascii="Arial" w:hAnsi="Arial" w:cs="Arial"/>
          <w:i/>
          <w:iCs/>
          <w:color w:val="000000" w:themeColor="text1"/>
          <w:sz w:val="20"/>
          <w:szCs w:val="20"/>
        </w:rPr>
      </w:pPr>
      <w:bookmarkStart w:id="4" w:name="_Hlk159837702"/>
    </w:p>
    <w:p w14:paraId="2BA61454" w14:textId="32C73A82" w:rsidR="008460CF" w:rsidRPr="004E4DF9" w:rsidRDefault="004E4DF9" w:rsidP="007C7162">
      <w:pPr>
        <w:spacing w:after="0" w:line="240" w:lineRule="auto"/>
        <w:ind w:left="-567" w:right="-142"/>
        <w:jc w:val="both"/>
        <w:rPr>
          <w:rFonts w:ascii="Arial" w:hAnsi="Arial" w:cs="Arial"/>
          <w:i/>
          <w:iCs/>
          <w:color w:val="000000" w:themeColor="text1"/>
          <w:sz w:val="20"/>
          <w:szCs w:val="20"/>
        </w:rPr>
      </w:pPr>
      <w:proofErr w:type="gramStart"/>
      <w:r w:rsidRPr="004E4DF9">
        <w:rPr>
          <w:rFonts w:ascii="Arial" w:hAnsi="Arial" w:cs="Arial"/>
          <w:b/>
          <w:bCs/>
          <w:i/>
          <w:iCs/>
          <w:color w:val="000000" w:themeColor="text1"/>
          <w:sz w:val="20"/>
          <w:szCs w:val="20"/>
        </w:rPr>
        <w:t>QUINTO.-</w:t>
      </w:r>
      <w:proofErr w:type="gramEnd"/>
      <w:r w:rsidRPr="004E4DF9">
        <w:rPr>
          <w:rFonts w:ascii="Arial" w:hAnsi="Arial" w:cs="Arial"/>
          <w:i/>
          <w:iCs/>
          <w:color w:val="000000" w:themeColor="text1"/>
          <w:sz w:val="20"/>
          <w:szCs w:val="20"/>
        </w:rPr>
        <w:t xml:space="preserve"> E</w:t>
      </w:r>
      <w:r w:rsidR="00A50BA3" w:rsidRPr="004E4DF9">
        <w:rPr>
          <w:rFonts w:ascii="Arial" w:hAnsi="Arial" w:cs="Arial"/>
          <w:i/>
          <w:iCs/>
          <w:color w:val="000000" w:themeColor="text1"/>
          <w:sz w:val="20"/>
          <w:szCs w:val="20"/>
        </w:rPr>
        <w:t xml:space="preserve">l cambio de una atribución legal de una dependencia a otra se realizará incluyendo al personal a su servicio, mobiliario, vehículos, instrumentos, aparatos, maquinaria, archivos y, en general, todos los recursos materiales y financieros que correspondan. </w:t>
      </w:r>
      <w:r w:rsidR="00072DB4" w:rsidRPr="004E4DF9">
        <w:rPr>
          <w:rFonts w:ascii="Arial" w:hAnsi="Arial" w:cs="Arial"/>
          <w:i/>
          <w:iCs/>
          <w:color w:val="000000" w:themeColor="text1"/>
          <w:sz w:val="20"/>
          <w:szCs w:val="20"/>
        </w:rPr>
        <w:t>L</w:t>
      </w:r>
      <w:r w:rsidR="00A50BA3" w:rsidRPr="004E4DF9">
        <w:rPr>
          <w:rFonts w:ascii="Arial" w:hAnsi="Arial" w:cs="Arial"/>
          <w:i/>
          <w:iCs/>
          <w:color w:val="000000" w:themeColor="text1"/>
          <w:sz w:val="20"/>
          <w:szCs w:val="20"/>
        </w:rPr>
        <w:t>a Secretaría de Hacienda dispondrá lo conducente para esta transición de recursos.</w:t>
      </w:r>
    </w:p>
    <w:bookmarkEnd w:id="4"/>
    <w:p w14:paraId="1D66A8BE" w14:textId="5CDCE966" w:rsidR="008460CF" w:rsidRPr="004E4DF9" w:rsidRDefault="008460CF" w:rsidP="004E4DF9">
      <w:pPr>
        <w:spacing w:after="0" w:line="240" w:lineRule="auto"/>
        <w:ind w:right="-142"/>
        <w:jc w:val="both"/>
        <w:rPr>
          <w:rFonts w:ascii="Arial" w:hAnsi="Arial" w:cs="Arial"/>
          <w:b/>
          <w:bCs/>
          <w:i/>
          <w:iCs/>
          <w:color w:val="000000" w:themeColor="text1"/>
          <w:sz w:val="20"/>
          <w:szCs w:val="20"/>
        </w:rPr>
      </w:pPr>
    </w:p>
    <w:p w14:paraId="61957573" w14:textId="5AA0F7B8" w:rsidR="00CF22CB" w:rsidRPr="004E4DF9" w:rsidRDefault="004E4DF9" w:rsidP="007C7162">
      <w:pPr>
        <w:spacing w:after="0" w:line="240" w:lineRule="auto"/>
        <w:ind w:left="-567" w:right="-142"/>
        <w:jc w:val="both"/>
        <w:rPr>
          <w:rFonts w:ascii="Arial" w:hAnsi="Arial" w:cs="Arial"/>
          <w:i/>
          <w:iCs/>
          <w:color w:val="000000" w:themeColor="text1"/>
          <w:sz w:val="20"/>
          <w:szCs w:val="20"/>
        </w:rPr>
      </w:pPr>
      <w:proofErr w:type="gramStart"/>
      <w:r w:rsidRPr="004E4DF9">
        <w:rPr>
          <w:rFonts w:ascii="Arial" w:hAnsi="Arial" w:cs="Arial"/>
          <w:b/>
          <w:bCs/>
          <w:i/>
          <w:iCs/>
          <w:color w:val="000000" w:themeColor="text1"/>
          <w:sz w:val="20"/>
          <w:szCs w:val="20"/>
        </w:rPr>
        <w:t>SÉPTIMO.-</w:t>
      </w:r>
      <w:proofErr w:type="gramEnd"/>
      <w:r w:rsidRPr="004E4DF9">
        <w:rPr>
          <w:rFonts w:ascii="Arial" w:hAnsi="Arial" w:cs="Arial"/>
          <w:i/>
          <w:iCs/>
          <w:color w:val="000000" w:themeColor="text1"/>
          <w:sz w:val="20"/>
          <w:szCs w:val="20"/>
        </w:rPr>
        <w:t xml:space="preserve"> L</w:t>
      </w:r>
      <w:r w:rsidR="00CF22CB" w:rsidRPr="004E4DF9">
        <w:rPr>
          <w:rFonts w:ascii="Arial" w:hAnsi="Arial" w:cs="Arial"/>
          <w:i/>
          <w:iCs/>
          <w:color w:val="000000" w:themeColor="text1"/>
          <w:sz w:val="20"/>
          <w:szCs w:val="20"/>
        </w:rPr>
        <w:t>as menciones que en otras leyes, reglamentos, decretos, acuerdos y demás disposiciones administrativas, se hagan a la Secretaria de Coordinación de Gabinete, se entenderán referidas a la Consejería Jurídica del Ejecutivo del Estado, a la Oficina de la Gubernatura del Estado, a la Secretar</w:t>
      </w:r>
      <w:r w:rsidR="00DA0085">
        <w:rPr>
          <w:rFonts w:ascii="Arial" w:hAnsi="Arial" w:cs="Arial"/>
          <w:i/>
          <w:iCs/>
          <w:color w:val="000000" w:themeColor="text1"/>
          <w:sz w:val="20"/>
          <w:szCs w:val="20"/>
        </w:rPr>
        <w:t>í</w:t>
      </w:r>
      <w:r w:rsidR="00CF22CB" w:rsidRPr="004E4DF9">
        <w:rPr>
          <w:rFonts w:ascii="Arial" w:hAnsi="Arial" w:cs="Arial"/>
          <w:i/>
          <w:iCs/>
          <w:color w:val="000000" w:themeColor="text1"/>
          <w:sz w:val="20"/>
          <w:szCs w:val="20"/>
        </w:rPr>
        <w:t>a de Desarrollo Humano y Bien Común o a la Coordinación de Política Digital, según corresponda, de acuerdo con la distribución de competencias que se realiza en el presente Decreto.</w:t>
      </w:r>
    </w:p>
    <w:p w14:paraId="06644CC8" w14:textId="4089F706" w:rsidR="008460CF" w:rsidRPr="004E4DF9" w:rsidRDefault="00CF22CB" w:rsidP="007C7162">
      <w:pPr>
        <w:spacing w:after="0" w:line="240" w:lineRule="auto"/>
        <w:ind w:left="-567" w:right="-142"/>
        <w:jc w:val="both"/>
        <w:rPr>
          <w:rFonts w:ascii="Arial" w:hAnsi="Arial" w:cs="Arial"/>
          <w:i/>
          <w:iCs/>
          <w:color w:val="000000" w:themeColor="text1"/>
          <w:sz w:val="20"/>
          <w:szCs w:val="20"/>
        </w:rPr>
      </w:pPr>
      <w:r w:rsidRPr="004E4DF9">
        <w:rPr>
          <w:rFonts w:ascii="Arial" w:hAnsi="Arial" w:cs="Arial"/>
          <w:i/>
          <w:iCs/>
          <w:color w:val="000000" w:themeColor="text1"/>
          <w:sz w:val="20"/>
          <w:szCs w:val="20"/>
        </w:rPr>
        <w:t>L</w:t>
      </w:r>
      <w:r w:rsidR="003B1313" w:rsidRPr="004E4DF9">
        <w:rPr>
          <w:rFonts w:ascii="Arial" w:hAnsi="Arial" w:cs="Arial"/>
          <w:i/>
          <w:iCs/>
          <w:color w:val="000000" w:themeColor="text1"/>
          <w:sz w:val="20"/>
          <w:szCs w:val="20"/>
        </w:rPr>
        <w:t>as funciones, facultades, derechos y obligaciones establecidas a cargo de la Secretar</w:t>
      </w:r>
      <w:r w:rsidR="007C7162" w:rsidRPr="004E4DF9">
        <w:rPr>
          <w:rFonts w:ascii="Arial" w:hAnsi="Arial" w:cs="Arial"/>
          <w:i/>
          <w:iCs/>
          <w:color w:val="000000" w:themeColor="text1"/>
          <w:sz w:val="20"/>
          <w:szCs w:val="20"/>
        </w:rPr>
        <w:t>í</w:t>
      </w:r>
      <w:r w:rsidR="003B1313" w:rsidRPr="004E4DF9">
        <w:rPr>
          <w:rFonts w:ascii="Arial" w:hAnsi="Arial" w:cs="Arial"/>
          <w:i/>
          <w:iCs/>
          <w:color w:val="000000" w:themeColor="text1"/>
          <w:sz w:val="20"/>
          <w:szCs w:val="20"/>
        </w:rPr>
        <w:t xml:space="preserve">a de Coordinación de </w:t>
      </w:r>
      <w:r w:rsidR="00636470" w:rsidRPr="004E4DF9">
        <w:rPr>
          <w:rFonts w:ascii="Arial" w:hAnsi="Arial" w:cs="Arial"/>
          <w:i/>
          <w:iCs/>
          <w:color w:val="000000" w:themeColor="text1"/>
          <w:sz w:val="20"/>
          <w:szCs w:val="20"/>
        </w:rPr>
        <w:t>Gabinete</w:t>
      </w:r>
      <w:r w:rsidR="003B1313" w:rsidRPr="004E4DF9">
        <w:rPr>
          <w:rFonts w:ascii="Arial" w:hAnsi="Arial" w:cs="Arial"/>
          <w:i/>
          <w:iCs/>
          <w:color w:val="000000" w:themeColor="text1"/>
          <w:sz w:val="20"/>
          <w:szCs w:val="20"/>
        </w:rPr>
        <w:t xml:space="preserve"> en cualesquiera contratos, convenios,</w:t>
      </w:r>
      <w:r w:rsidR="00636470" w:rsidRPr="004E4DF9">
        <w:rPr>
          <w:rFonts w:ascii="Arial" w:hAnsi="Arial" w:cs="Arial"/>
          <w:i/>
          <w:iCs/>
          <w:color w:val="000000" w:themeColor="text1"/>
          <w:sz w:val="20"/>
          <w:szCs w:val="20"/>
        </w:rPr>
        <w:t xml:space="preserve"> </w:t>
      </w:r>
      <w:r w:rsidR="003B1313" w:rsidRPr="004E4DF9">
        <w:rPr>
          <w:rFonts w:ascii="Arial" w:hAnsi="Arial" w:cs="Arial"/>
          <w:i/>
          <w:iCs/>
          <w:color w:val="000000" w:themeColor="text1"/>
          <w:sz w:val="20"/>
          <w:szCs w:val="20"/>
        </w:rPr>
        <w:t xml:space="preserve">acuerdos o </w:t>
      </w:r>
      <w:r w:rsidR="00636470" w:rsidRPr="004E4DF9">
        <w:rPr>
          <w:rFonts w:ascii="Arial" w:hAnsi="Arial" w:cs="Arial"/>
          <w:i/>
          <w:iCs/>
          <w:color w:val="000000" w:themeColor="text1"/>
          <w:sz w:val="20"/>
          <w:szCs w:val="20"/>
        </w:rPr>
        <w:t>instrumentos</w:t>
      </w:r>
      <w:r w:rsidR="003B1313" w:rsidRPr="004E4DF9">
        <w:rPr>
          <w:rFonts w:ascii="Arial" w:hAnsi="Arial" w:cs="Arial"/>
          <w:i/>
          <w:iCs/>
          <w:color w:val="000000" w:themeColor="text1"/>
          <w:sz w:val="20"/>
          <w:szCs w:val="20"/>
        </w:rPr>
        <w:t xml:space="preserve"> jurídicos </w:t>
      </w:r>
      <w:proofErr w:type="gramStart"/>
      <w:r w:rsidR="00030E40" w:rsidRPr="004E4DF9">
        <w:rPr>
          <w:rFonts w:ascii="Arial" w:hAnsi="Arial" w:cs="Arial"/>
          <w:i/>
          <w:iCs/>
          <w:color w:val="000000" w:themeColor="text1"/>
          <w:sz w:val="20"/>
          <w:szCs w:val="20"/>
        </w:rPr>
        <w:t>similares,</w:t>
      </w:r>
      <w:proofErr w:type="gramEnd"/>
      <w:r w:rsidR="00030E40" w:rsidRPr="004E4DF9">
        <w:rPr>
          <w:rFonts w:ascii="Arial" w:hAnsi="Arial" w:cs="Arial"/>
          <w:i/>
          <w:iCs/>
          <w:color w:val="000000" w:themeColor="text1"/>
          <w:sz w:val="20"/>
          <w:szCs w:val="20"/>
        </w:rPr>
        <w:t xml:space="preserve"> </w:t>
      </w:r>
      <w:r w:rsidR="003B1313" w:rsidRPr="004E4DF9">
        <w:rPr>
          <w:rFonts w:ascii="Arial" w:hAnsi="Arial" w:cs="Arial"/>
          <w:i/>
          <w:iCs/>
          <w:color w:val="000000" w:themeColor="text1"/>
          <w:sz w:val="20"/>
          <w:szCs w:val="20"/>
        </w:rPr>
        <w:t>serán asumidos por la Secretar</w:t>
      </w:r>
      <w:r w:rsidR="00DA0085">
        <w:rPr>
          <w:rFonts w:ascii="Arial" w:hAnsi="Arial" w:cs="Arial"/>
          <w:i/>
          <w:iCs/>
          <w:color w:val="000000" w:themeColor="text1"/>
          <w:sz w:val="20"/>
          <w:szCs w:val="20"/>
        </w:rPr>
        <w:t>í</w:t>
      </w:r>
      <w:r w:rsidR="003B1313" w:rsidRPr="004E4DF9">
        <w:rPr>
          <w:rFonts w:ascii="Arial" w:hAnsi="Arial" w:cs="Arial"/>
          <w:i/>
          <w:iCs/>
          <w:color w:val="000000" w:themeColor="text1"/>
          <w:sz w:val="20"/>
          <w:szCs w:val="20"/>
        </w:rPr>
        <w:t xml:space="preserve">a que corresponda, la Oficina de la Gobernatura del Estado, la Consejería Jurídica del Ejecutivo del Estado o la </w:t>
      </w:r>
      <w:r w:rsidR="00406342" w:rsidRPr="004E4DF9">
        <w:rPr>
          <w:rFonts w:ascii="Arial" w:hAnsi="Arial" w:cs="Arial"/>
          <w:i/>
          <w:iCs/>
          <w:color w:val="000000" w:themeColor="text1"/>
          <w:sz w:val="20"/>
          <w:szCs w:val="20"/>
        </w:rPr>
        <w:t>C</w:t>
      </w:r>
      <w:r w:rsidR="003B1313" w:rsidRPr="004E4DF9">
        <w:rPr>
          <w:rFonts w:ascii="Arial" w:hAnsi="Arial" w:cs="Arial"/>
          <w:i/>
          <w:iCs/>
          <w:color w:val="000000" w:themeColor="text1"/>
          <w:sz w:val="20"/>
          <w:szCs w:val="20"/>
        </w:rPr>
        <w:t>oordinación de Política Digital</w:t>
      </w:r>
      <w:r w:rsidRPr="004E4DF9">
        <w:rPr>
          <w:rFonts w:ascii="Arial" w:hAnsi="Arial" w:cs="Arial"/>
          <w:i/>
          <w:iCs/>
          <w:color w:val="000000" w:themeColor="text1"/>
          <w:sz w:val="20"/>
          <w:szCs w:val="20"/>
        </w:rPr>
        <w:t>, en los términos del párrafo anterior.</w:t>
      </w:r>
    </w:p>
    <w:p w14:paraId="582F6003" w14:textId="21DF2E32" w:rsidR="004E4DF9" w:rsidRPr="004E4DF9" w:rsidRDefault="004E4DF9" w:rsidP="007C7162">
      <w:pPr>
        <w:spacing w:after="0" w:line="240" w:lineRule="auto"/>
        <w:ind w:left="-567" w:right="-142"/>
        <w:jc w:val="both"/>
        <w:rPr>
          <w:rFonts w:ascii="Arial" w:hAnsi="Arial" w:cs="Arial"/>
          <w:i/>
          <w:iCs/>
          <w:color w:val="000000" w:themeColor="text1"/>
          <w:sz w:val="20"/>
          <w:szCs w:val="20"/>
        </w:rPr>
      </w:pPr>
      <w:proofErr w:type="gramStart"/>
      <w:r w:rsidRPr="004E4DF9">
        <w:rPr>
          <w:rFonts w:ascii="Arial" w:hAnsi="Arial" w:cs="Arial"/>
          <w:i/>
          <w:iCs/>
          <w:color w:val="000000" w:themeColor="text1"/>
          <w:sz w:val="20"/>
          <w:szCs w:val="20"/>
        </w:rPr>
        <w:t>….</w:t>
      </w:r>
      <w:proofErr w:type="gramEnd"/>
      <w:r w:rsidRPr="004E4DF9">
        <w:rPr>
          <w:rFonts w:ascii="Arial" w:hAnsi="Arial" w:cs="Arial"/>
          <w:i/>
          <w:iCs/>
          <w:color w:val="000000" w:themeColor="text1"/>
          <w:sz w:val="20"/>
          <w:szCs w:val="20"/>
        </w:rPr>
        <w:t>(</w:t>
      </w:r>
      <w:r w:rsidR="00A12681">
        <w:rPr>
          <w:rFonts w:ascii="Arial" w:hAnsi="Arial" w:cs="Arial"/>
          <w:i/>
          <w:iCs/>
          <w:color w:val="000000" w:themeColor="text1"/>
          <w:sz w:val="20"/>
          <w:szCs w:val="20"/>
        </w:rPr>
        <w:t>S</w:t>
      </w:r>
      <w:r w:rsidRPr="004E4DF9">
        <w:rPr>
          <w:rFonts w:ascii="Arial" w:hAnsi="Arial" w:cs="Arial"/>
          <w:i/>
          <w:iCs/>
          <w:color w:val="000000" w:themeColor="text1"/>
          <w:sz w:val="20"/>
          <w:szCs w:val="20"/>
        </w:rPr>
        <w:t>ic)”</w:t>
      </w:r>
    </w:p>
    <w:p w14:paraId="6555BE8C" w14:textId="77777777" w:rsidR="009152EE" w:rsidRPr="004E4DF9" w:rsidRDefault="009152EE" w:rsidP="008460CF">
      <w:pPr>
        <w:spacing w:after="0" w:line="240" w:lineRule="auto"/>
        <w:ind w:right="-142"/>
        <w:jc w:val="both"/>
        <w:rPr>
          <w:rFonts w:ascii="Arial" w:hAnsi="Arial" w:cs="Arial"/>
          <w:i/>
          <w:iCs/>
          <w:color w:val="000000" w:themeColor="text1"/>
          <w:sz w:val="20"/>
          <w:szCs w:val="20"/>
        </w:rPr>
      </w:pPr>
    </w:p>
    <w:p w14:paraId="3CD8A5A1" w14:textId="77777777" w:rsidR="00A75637" w:rsidRPr="00600926" w:rsidRDefault="00A75637" w:rsidP="00BC05DC">
      <w:pPr>
        <w:pStyle w:val="Prrafodelista"/>
        <w:spacing w:after="0" w:line="240" w:lineRule="auto"/>
        <w:ind w:left="142" w:right="-142"/>
        <w:jc w:val="both"/>
        <w:rPr>
          <w:rFonts w:ascii="Arial" w:hAnsi="Arial" w:cs="Arial"/>
          <w:i/>
          <w:iCs/>
          <w:color w:val="000000" w:themeColor="text1"/>
          <w:sz w:val="18"/>
          <w:szCs w:val="18"/>
        </w:rPr>
      </w:pPr>
    </w:p>
    <w:p w14:paraId="7A8ED7C8" w14:textId="09FBEE9D" w:rsidR="003E5C81" w:rsidRPr="00600926" w:rsidRDefault="003E5C81" w:rsidP="007B5DF0">
      <w:pPr>
        <w:spacing w:after="0" w:line="240" w:lineRule="auto"/>
        <w:ind w:left="-567" w:right="-142"/>
        <w:jc w:val="both"/>
        <w:rPr>
          <w:rFonts w:ascii="Arial" w:hAnsi="Arial" w:cs="Arial"/>
          <w:color w:val="000000" w:themeColor="text1"/>
        </w:rPr>
      </w:pPr>
      <w:r w:rsidRPr="00E74431">
        <w:rPr>
          <w:rFonts w:ascii="Arial" w:hAnsi="Arial" w:cs="Arial"/>
          <w:color w:val="000000" w:themeColor="text1"/>
        </w:rPr>
        <w:t xml:space="preserve">En virtud de lo </w:t>
      </w:r>
      <w:r w:rsidR="00453170" w:rsidRPr="00E74431">
        <w:rPr>
          <w:rFonts w:ascii="Arial" w:hAnsi="Arial" w:cs="Arial"/>
          <w:color w:val="000000" w:themeColor="text1"/>
        </w:rPr>
        <w:t>expuesto</w:t>
      </w:r>
      <w:r w:rsidR="00515A70" w:rsidRPr="00E74431">
        <w:rPr>
          <w:rFonts w:ascii="Arial" w:hAnsi="Arial" w:cs="Arial"/>
          <w:color w:val="000000" w:themeColor="text1"/>
        </w:rPr>
        <w:t>,</w:t>
      </w:r>
      <w:r w:rsidR="00020DDB" w:rsidRPr="00E74431">
        <w:rPr>
          <w:rFonts w:ascii="Arial" w:hAnsi="Arial" w:cs="Arial"/>
          <w:color w:val="000000" w:themeColor="text1"/>
        </w:rPr>
        <w:t xml:space="preserve"> </w:t>
      </w:r>
      <w:r w:rsidR="007642D5">
        <w:rPr>
          <w:rFonts w:ascii="Arial" w:hAnsi="Arial" w:cs="Arial"/>
          <w:color w:val="000000" w:themeColor="text1"/>
        </w:rPr>
        <w:t xml:space="preserve">dado que </w:t>
      </w:r>
      <w:r w:rsidR="00DA0085">
        <w:rPr>
          <w:rFonts w:ascii="Arial" w:hAnsi="Arial" w:cs="Arial"/>
          <w:color w:val="000000" w:themeColor="text1"/>
        </w:rPr>
        <w:t>l</w:t>
      </w:r>
      <w:r w:rsidR="007642D5">
        <w:rPr>
          <w:rFonts w:ascii="Arial" w:hAnsi="Arial" w:cs="Arial"/>
          <w:color w:val="000000" w:themeColor="text1"/>
        </w:rPr>
        <w:t>a Secretaría de Coordinación de Gabinete fue extinta</w:t>
      </w:r>
      <w:r w:rsidR="00A12681">
        <w:rPr>
          <w:rFonts w:ascii="Arial" w:hAnsi="Arial" w:cs="Arial"/>
          <w:color w:val="000000" w:themeColor="text1"/>
        </w:rPr>
        <w:t>,</w:t>
      </w:r>
      <w:r w:rsidR="007642D5">
        <w:rPr>
          <w:rFonts w:ascii="Arial" w:hAnsi="Arial" w:cs="Arial"/>
          <w:color w:val="000000" w:themeColor="text1"/>
        </w:rPr>
        <w:t xml:space="preserve"> </w:t>
      </w:r>
      <w:r w:rsidR="00406342" w:rsidRPr="00E74431">
        <w:rPr>
          <w:rFonts w:ascii="Arial" w:hAnsi="Arial" w:cs="Arial"/>
          <w:color w:val="000000" w:themeColor="text1"/>
        </w:rPr>
        <w:t xml:space="preserve">a </w:t>
      </w:r>
      <w:r w:rsidRPr="00E74431">
        <w:rPr>
          <w:rFonts w:ascii="Arial" w:hAnsi="Arial" w:cs="Arial"/>
          <w:color w:val="000000" w:themeColor="text1"/>
        </w:rPr>
        <w:t xml:space="preserve">efecto de establecer las medidas para la mejor garantía </w:t>
      </w:r>
      <w:r w:rsidR="00406342" w:rsidRPr="00E74431">
        <w:rPr>
          <w:rFonts w:ascii="Arial" w:hAnsi="Arial" w:cs="Arial"/>
          <w:color w:val="000000" w:themeColor="text1"/>
        </w:rPr>
        <w:t xml:space="preserve">del ejercicio </w:t>
      </w:r>
      <w:r w:rsidRPr="00E74431">
        <w:rPr>
          <w:rFonts w:ascii="Arial" w:hAnsi="Arial" w:cs="Arial"/>
          <w:color w:val="000000" w:themeColor="text1"/>
        </w:rPr>
        <w:t xml:space="preserve">de los derechos de Acceso a la Información </w:t>
      </w:r>
      <w:r w:rsidR="001B0532" w:rsidRPr="00E74431">
        <w:rPr>
          <w:rFonts w:ascii="Arial" w:hAnsi="Arial" w:cs="Arial"/>
          <w:color w:val="000000" w:themeColor="text1"/>
        </w:rPr>
        <w:t xml:space="preserve">Pública </w:t>
      </w:r>
      <w:r w:rsidRPr="00E74431">
        <w:rPr>
          <w:rFonts w:ascii="Arial" w:hAnsi="Arial" w:cs="Arial"/>
          <w:color w:val="000000" w:themeColor="text1"/>
        </w:rPr>
        <w:t xml:space="preserve">y </w:t>
      </w:r>
      <w:r w:rsidR="001B0532" w:rsidRPr="00E74431">
        <w:rPr>
          <w:rFonts w:ascii="Arial" w:hAnsi="Arial" w:cs="Arial"/>
          <w:color w:val="000000" w:themeColor="text1"/>
        </w:rPr>
        <w:t>d</w:t>
      </w:r>
      <w:r w:rsidRPr="00E74431">
        <w:rPr>
          <w:rFonts w:ascii="Arial" w:hAnsi="Arial" w:cs="Arial"/>
          <w:color w:val="000000" w:themeColor="text1"/>
        </w:rPr>
        <w:t>erechos ARCO</w:t>
      </w:r>
      <w:r w:rsidR="00020DDB" w:rsidRPr="00E74431">
        <w:rPr>
          <w:rFonts w:ascii="Arial" w:hAnsi="Arial" w:cs="Arial"/>
          <w:color w:val="000000" w:themeColor="text1"/>
        </w:rPr>
        <w:t>;</w:t>
      </w:r>
      <w:r w:rsidRPr="00E74431">
        <w:rPr>
          <w:rFonts w:ascii="Arial" w:hAnsi="Arial" w:cs="Arial"/>
          <w:b/>
          <w:color w:val="000000" w:themeColor="text1"/>
        </w:rPr>
        <w:t xml:space="preserve"> </w:t>
      </w:r>
      <w:r w:rsidRPr="00E74431">
        <w:rPr>
          <w:rFonts w:ascii="Arial" w:hAnsi="Arial" w:cs="Arial"/>
          <w:color w:val="000000" w:themeColor="text1"/>
        </w:rPr>
        <w:t xml:space="preserve">se precisa que </w:t>
      </w:r>
      <w:r w:rsidR="00883C2A" w:rsidRPr="00E74431">
        <w:rPr>
          <w:rFonts w:ascii="Arial" w:hAnsi="Arial" w:cs="Arial"/>
          <w:color w:val="000000" w:themeColor="text1"/>
        </w:rPr>
        <w:t>la</w:t>
      </w:r>
      <w:r w:rsidRPr="00E74431">
        <w:rPr>
          <w:rFonts w:ascii="Arial" w:hAnsi="Arial" w:cs="Arial"/>
          <w:color w:val="000000" w:themeColor="text1"/>
        </w:rPr>
        <w:t xml:space="preserve"> extint</w:t>
      </w:r>
      <w:r w:rsidR="00883C2A" w:rsidRPr="00E74431">
        <w:rPr>
          <w:rFonts w:ascii="Arial" w:hAnsi="Arial" w:cs="Arial"/>
          <w:color w:val="000000" w:themeColor="text1"/>
        </w:rPr>
        <w:t>a</w:t>
      </w:r>
      <w:r w:rsidRPr="00E74431">
        <w:rPr>
          <w:rFonts w:ascii="Arial" w:hAnsi="Arial" w:cs="Arial"/>
          <w:color w:val="000000" w:themeColor="text1"/>
        </w:rPr>
        <w:t xml:space="preserve"> </w:t>
      </w:r>
      <w:r w:rsidR="00883C2A" w:rsidRPr="00E74431">
        <w:rPr>
          <w:rFonts w:ascii="Arial" w:hAnsi="Arial" w:cs="Arial"/>
          <w:b/>
          <w:bCs/>
          <w:color w:val="000000" w:themeColor="text1"/>
        </w:rPr>
        <w:t>Secretaría de Coordinación de Gabinete</w:t>
      </w:r>
      <w:r w:rsidRPr="00E74431">
        <w:rPr>
          <w:rFonts w:ascii="Arial" w:hAnsi="Arial" w:cs="Arial"/>
          <w:color w:val="000000" w:themeColor="text1"/>
          <w:sz w:val="28"/>
          <w:szCs w:val="28"/>
        </w:rPr>
        <w:t xml:space="preserve"> </w:t>
      </w:r>
      <w:r w:rsidRPr="00E74431">
        <w:rPr>
          <w:rFonts w:ascii="Arial" w:hAnsi="Arial" w:cs="Arial"/>
          <w:color w:val="000000" w:themeColor="text1"/>
        </w:rPr>
        <w:t>cuenta con asuntos pendientes, de conformidad con lo que se expone a continuación</w:t>
      </w:r>
      <w:r w:rsidR="00453170" w:rsidRPr="00E74431">
        <w:rPr>
          <w:rFonts w:ascii="Arial" w:hAnsi="Arial" w:cs="Arial"/>
          <w:color w:val="000000" w:themeColor="text1"/>
        </w:rPr>
        <w:t>:</w:t>
      </w:r>
    </w:p>
    <w:p w14:paraId="3F4E2614" w14:textId="77777777" w:rsidR="00453170" w:rsidRPr="00600926" w:rsidRDefault="00453170" w:rsidP="007B5DF0">
      <w:pPr>
        <w:spacing w:after="0" w:line="240" w:lineRule="auto"/>
        <w:ind w:left="-567" w:right="-142"/>
        <w:jc w:val="both"/>
        <w:rPr>
          <w:rFonts w:ascii="Arial" w:hAnsi="Arial" w:cs="Arial"/>
          <w:color w:val="000000" w:themeColor="text1"/>
        </w:rPr>
      </w:pPr>
    </w:p>
    <w:p w14:paraId="16CBB9B2" w14:textId="3615BBC1" w:rsidR="00453170" w:rsidRPr="00883C2A" w:rsidRDefault="00DD5D9E" w:rsidP="007B5DF0">
      <w:pPr>
        <w:spacing w:after="0" w:line="240" w:lineRule="auto"/>
        <w:ind w:left="-567" w:right="-142"/>
        <w:jc w:val="both"/>
        <w:rPr>
          <w:rFonts w:ascii="Arial" w:hAnsi="Arial" w:cs="Arial"/>
          <w:color w:val="000000" w:themeColor="text1"/>
          <w:highlight w:val="yellow"/>
        </w:rPr>
      </w:pPr>
      <w:r w:rsidRPr="00600926">
        <w:rPr>
          <w:rFonts w:ascii="Arial" w:hAnsi="Arial" w:cs="Arial"/>
          <w:b/>
          <w:color w:val="000000" w:themeColor="text1"/>
        </w:rPr>
        <w:t>Recursos de R</w:t>
      </w:r>
      <w:r w:rsidR="003E5C81" w:rsidRPr="00600926">
        <w:rPr>
          <w:rFonts w:ascii="Arial" w:hAnsi="Arial" w:cs="Arial"/>
          <w:b/>
          <w:color w:val="000000" w:themeColor="text1"/>
        </w:rPr>
        <w:t>evisión</w:t>
      </w:r>
      <w:r w:rsidR="003E5C81" w:rsidRPr="00600926">
        <w:rPr>
          <w:rFonts w:ascii="Arial" w:hAnsi="Arial" w:cs="Arial"/>
          <w:color w:val="000000" w:themeColor="text1"/>
        </w:rPr>
        <w:t xml:space="preserve">: La </w:t>
      </w:r>
      <w:proofErr w:type="gramStart"/>
      <w:r w:rsidR="003E5C81" w:rsidRPr="00600926">
        <w:rPr>
          <w:rFonts w:ascii="Arial" w:hAnsi="Arial" w:cs="Arial"/>
          <w:color w:val="000000" w:themeColor="text1"/>
        </w:rPr>
        <w:t>Directora</w:t>
      </w:r>
      <w:proofErr w:type="gramEnd"/>
      <w:r w:rsidR="003E5C81" w:rsidRPr="00600926">
        <w:rPr>
          <w:rFonts w:ascii="Arial" w:hAnsi="Arial" w:cs="Arial"/>
          <w:color w:val="000000" w:themeColor="text1"/>
        </w:rPr>
        <w:t xml:space="preserve"> Jurídica Lic. Karla Irene Rosales Estrada, comunicó a la Secretaría Ejecutiva de este </w:t>
      </w:r>
      <w:r w:rsidR="003E5C81" w:rsidRPr="00636470">
        <w:rPr>
          <w:rFonts w:ascii="Arial" w:hAnsi="Arial" w:cs="Arial"/>
          <w:color w:val="000000" w:themeColor="text1"/>
        </w:rPr>
        <w:t>Organismo Garante</w:t>
      </w:r>
      <w:r w:rsidR="00406342">
        <w:rPr>
          <w:rFonts w:ascii="Arial" w:hAnsi="Arial" w:cs="Arial"/>
          <w:color w:val="000000" w:themeColor="text1"/>
        </w:rPr>
        <w:t xml:space="preserve"> en fecha veintidós de febrero de dos mil veinticuatro</w:t>
      </w:r>
      <w:r w:rsidR="003E5C81" w:rsidRPr="00636470">
        <w:rPr>
          <w:rFonts w:ascii="Arial" w:hAnsi="Arial" w:cs="Arial"/>
          <w:color w:val="000000" w:themeColor="text1"/>
        </w:rPr>
        <w:t xml:space="preserve">, mediante oficio número </w:t>
      </w:r>
      <w:r w:rsidR="003E5C81" w:rsidRPr="00636470">
        <w:rPr>
          <w:rFonts w:ascii="Arial" w:hAnsi="Arial" w:cs="Arial"/>
          <w:b/>
          <w:color w:val="000000" w:themeColor="text1"/>
        </w:rPr>
        <w:t>ICHITAIP/DJ-</w:t>
      </w:r>
      <w:r w:rsidR="003F589F" w:rsidRPr="00636470">
        <w:rPr>
          <w:rFonts w:ascii="Arial" w:hAnsi="Arial" w:cs="Arial"/>
          <w:b/>
          <w:color w:val="000000" w:themeColor="text1"/>
        </w:rPr>
        <w:t>1</w:t>
      </w:r>
      <w:r w:rsidR="00636470" w:rsidRPr="00636470">
        <w:rPr>
          <w:rFonts w:ascii="Arial" w:hAnsi="Arial" w:cs="Arial"/>
          <w:b/>
          <w:color w:val="000000" w:themeColor="text1"/>
        </w:rPr>
        <w:t>289</w:t>
      </w:r>
      <w:r w:rsidR="003E5C81" w:rsidRPr="00636470">
        <w:rPr>
          <w:rFonts w:ascii="Arial" w:hAnsi="Arial" w:cs="Arial"/>
          <w:b/>
          <w:color w:val="000000" w:themeColor="text1"/>
        </w:rPr>
        <w:t>/202</w:t>
      </w:r>
      <w:r w:rsidR="00636470" w:rsidRPr="00636470">
        <w:rPr>
          <w:rFonts w:ascii="Arial" w:hAnsi="Arial" w:cs="Arial"/>
          <w:b/>
          <w:color w:val="000000" w:themeColor="text1"/>
        </w:rPr>
        <w:t>4</w:t>
      </w:r>
      <w:r w:rsidR="003E5C81" w:rsidRPr="00636470">
        <w:rPr>
          <w:rFonts w:ascii="Arial" w:hAnsi="Arial" w:cs="Arial"/>
          <w:b/>
          <w:color w:val="000000" w:themeColor="text1"/>
        </w:rPr>
        <w:t xml:space="preserve">, </w:t>
      </w:r>
      <w:r w:rsidR="00453170" w:rsidRPr="00636470">
        <w:rPr>
          <w:rFonts w:ascii="Arial" w:hAnsi="Arial" w:cs="Arial"/>
          <w:color w:val="000000" w:themeColor="text1"/>
        </w:rPr>
        <w:t xml:space="preserve">que el Sujeto Obligado en cuestión cuenta con </w:t>
      </w:r>
      <w:r w:rsidR="00636470" w:rsidRPr="00636470">
        <w:rPr>
          <w:rFonts w:ascii="Arial" w:hAnsi="Arial" w:cs="Arial"/>
          <w:b/>
          <w:bCs/>
          <w:color w:val="000000" w:themeColor="text1"/>
        </w:rPr>
        <w:t>2</w:t>
      </w:r>
      <w:r w:rsidR="00453170" w:rsidRPr="00636470">
        <w:rPr>
          <w:rFonts w:ascii="Arial" w:hAnsi="Arial" w:cs="Arial"/>
          <w:b/>
          <w:bCs/>
          <w:color w:val="000000" w:themeColor="text1"/>
        </w:rPr>
        <w:t xml:space="preserve"> (</w:t>
      </w:r>
      <w:r w:rsidR="00636470" w:rsidRPr="00636470">
        <w:rPr>
          <w:rFonts w:ascii="Arial" w:hAnsi="Arial" w:cs="Arial"/>
          <w:b/>
          <w:bCs/>
          <w:color w:val="000000" w:themeColor="text1"/>
        </w:rPr>
        <w:t>dos</w:t>
      </w:r>
      <w:r w:rsidR="00453170" w:rsidRPr="00636470">
        <w:rPr>
          <w:rFonts w:ascii="Arial" w:hAnsi="Arial" w:cs="Arial"/>
          <w:b/>
          <w:bCs/>
          <w:color w:val="000000" w:themeColor="text1"/>
        </w:rPr>
        <w:t>)</w:t>
      </w:r>
      <w:r w:rsidR="00453170" w:rsidRPr="00636470">
        <w:rPr>
          <w:rFonts w:ascii="Arial" w:hAnsi="Arial" w:cs="Arial"/>
          <w:color w:val="000000" w:themeColor="text1"/>
        </w:rPr>
        <w:t xml:space="preserve"> recurso</w:t>
      </w:r>
      <w:r w:rsidR="00636470" w:rsidRPr="00636470">
        <w:rPr>
          <w:rFonts w:ascii="Arial" w:hAnsi="Arial" w:cs="Arial"/>
          <w:color w:val="000000" w:themeColor="text1"/>
        </w:rPr>
        <w:t>s</w:t>
      </w:r>
      <w:r w:rsidR="00453170" w:rsidRPr="00636470">
        <w:rPr>
          <w:rFonts w:ascii="Arial" w:hAnsi="Arial" w:cs="Arial"/>
          <w:color w:val="000000" w:themeColor="text1"/>
        </w:rPr>
        <w:t xml:space="preserve"> de revisión pendiente</w:t>
      </w:r>
      <w:r w:rsidR="00636470" w:rsidRPr="00636470">
        <w:rPr>
          <w:rFonts w:ascii="Arial" w:hAnsi="Arial" w:cs="Arial"/>
          <w:color w:val="000000" w:themeColor="text1"/>
        </w:rPr>
        <w:t>s</w:t>
      </w:r>
      <w:r w:rsidR="00453170" w:rsidRPr="00636470">
        <w:rPr>
          <w:rFonts w:ascii="Arial" w:hAnsi="Arial" w:cs="Arial"/>
          <w:color w:val="000000" w:themeColor="text1"/>
        </w:rPr>
        <w:t xml:space="preserve"> en su contra consistente en los siguientes:</w:t>
      </w:r>
    </w:p>
    <w:p w14:paraId="28EF2C4C" w14:textId="77777777" w:rsidR="00453170" w:rsidRPr="00883C2A" w:rsidRDefault="00453170" w:rsidP="007B5DF0">
      <w:pPr>
        <w:spacing w:after="0" w:line="240" w:lineRule="auto"/>
        <w:ind w:left="-567" w:right="-142"/>
        <w:jc w:val="both"/>
        <w:rPr>
          <w:rFonts w:ascii="Arial" w:hAnsi="Arial" w:cs="Arial"/>
          <w:color w:val="000000" w:themeColor="text1"/>
          <w:highlight w:val="yellow"/>
        </w:rPr>
      </w:pPr>
    </w:p>
    <w:tbl>
      <w:tblPr>
        <w:tblStyle w:val="Tablaconcuadrcula"/>
        <w:tblW w:w="9918" w:type="dxa"/>
        <w:tblInd w:w="-567" w:type="dxa"/>
        <w:tblLook w:val="04A0" w:firstRow="1" w:lastRow="0" w:firstColumn="1" w:lastColumn="0" w:noHBand="0" w:noVBand="1"/>
      </w:tblPr>
      <w:tblGrid>
        <w:gridCol w:w="2632"/>
        <w:gridCol w:w="2632"/>
        <w:gridCol w:w="2244"/>
        <w:gridCol w:w="2410"/>
      </w:tblGrid>
      <w:tr w:rsidR="00636470" w:rsidRPr="00883C2A" w14:paraId="5905813F" w14:textId="315E9D49" w:rsidTr="00636470">
        <w:trPr>
          <w:trHeight w:val="416"/>
        </w:trPr>
        <w:tc>
          <w:tcPr>
            <w:tcW w:w="2632" w:type="dxa"/>
          </w:tcPr>
          <w:p w14:paraId="1640F90A" w14:textId="40CA13C1" w:rsidR="00636470" w:rsidRPr="00636470" w:rsidRDefault="00636470" w:rsidP="007B5DF0">
            <w:pPr>
              <w:ind w:right="-142"/>
              <w:jc w:val="both"/>
              <w:rPr>
                <w:rFonts w:ascii="Arial" w:hAnsi="Arial" w:cs="Arial"/>
                <w:color w:val="000000" w:themeColor="text1"/>
              </w:rPr>
            </w:pPr>
            <w:r w:rsidRPr="00636470">
              <w:rPr>
                <w:rFonts w:ascii="Arial" w:hAnsi="Arial" w:cs="Arial"/>
                <w:color w:val="000000" w:themeColor="text1"/>
              </w:rPr>
              <w:t>Número de Recurso</w:t>
            </w:r>
          </w:p>
        </w:tc>
        <w:tc>
          <w:tcPr>
            <w:tcW w:w="2632" w:type="dxa"/>
          </w:tcPr>
          <w:p w14:paraId="559EC1E2" w14:textId="54C935DB" w:rsidR="00636470" w:rsidRPr="00636470" w:rsidRDefault="00636470" w:rsidP="007B5DF0">
            <w:pPr>
              <w:ind w:right="-142"/>
              <w:jc w:val="both"/>
              <w:rPr>
                <w:rFonts w:ascii="Arial" w:hAnsi="Arial" w:cs="Arial"/>
                <w:color w:val="000000" w:themeColor="text1"/>
              </w:rPr>
            </w:pPr>
            <w:r w:rsidRPr="00636470">
              <w:rPr>
                <w:rFonts w:ascii="Arial" w:hAnsi="Arial" w:cs="Arial"/>
                <w:color w:val="000000" w:themeColor="text1"/>
              </w:rPr>
              <w:t>Ponente Original</w:t>
            </w:r>
          </w:p>
        </w:tc>
        <w:tc>
          <w:tcPr>
            <w:tcW w:w="2244" w:type="dxa"/>
          </w:tcPr>
          <w:p w14:paraId="4680DF5B" w14:textId="5AA89ED1" w:rsidR="00636470" w:rsidRPr="00636470" w:rsidRDefault="00636470" w:rsidP="007B5DF0">
            <w:pPr>
              <w:ind w:right="-142"/>
              <w:jc w:val="both"/>
              <w:rPr>
                <w:rFonts w:ascii="Arial" w:hAnsi="Arial" w:cs="Arial"/>
                <w:color w:val="000000" w:themeColor="text1"/>
              </w:rPr>
            </w:pPr>
            <w:r w:rsidRPr="00636470">
              <w:rPr>
                <w:rFonts w:ascii="Arial" w:hAnsi="Arial" w:cs="Arial"/>
                <w:color w:val="000000" w:themeColor="text1"/>
              </w:rPr>
              <w:t>Ponente Reasignado</w:t>
            </w:r>
          </w:p>
        </w:tc>
        <w:tc>
          <w:tcPr>
            <w:tcW w:w="2410" w:type="dxa"/>
          </w:tcPr>
          <w:p w14:paraId="2169D0BF" w14:textId="77777777" w:rsidR="00636470" w:rsidRPr="00636470" w:rsidRDefault="00636470" w:rsidP="00636470">
            <w:pPr>
              <w:ind w:right="-142"/>
              <w:jc w:val="both"/>
              <w:rPr>
                <w:rFonts w:ascii="Arial" w:hAnsi="Arial" w:cs="Arial"/>
                <w:color w:val="000000" w:themeColor="text1"/>
              </w:rPr>
            </w:pPr>
            <w:r w:rsidRPr="00636470">
              <w:rPr>
                <w:rFonts w:ascii="Arial" w:hAnsi="Arial" w:cs="Arial"/>
                <w:color w:val="000000" w:themeColor="text1"/>
              </w:rPr>
              <w:t>Estatus</w:t>
            </w:r>
          </w:p>
          <w:p w14:paraId="15C4CE44" w14:textId="3F861FEF" w:rsidR="00636470" w:rsidRPr="00883C2A" w:rsidRDefault="00636470" w:rsidP="00636470">
            <w:pPr>
              <w:ind w:right="-142"/>
              <w:jc w:val="both"/>
              <w:rPr>
                <w:rFonts w:ascii="Arial" w:hAnsi="Arial" w:cs="Arial"/>
                <w:color w:val="000000" w:themeColor="text1"/>
                <w:highlight w:val="yellow"/>
              </w:rPr>
            </w:pPr>
          </w:p>
        </w:tc>
      </w:tr>
      <w:tr w:rsidR="00636470" w:rsidRPr="00600926" w14:paraId="450ED0B6" w14:textId="3A29CAE3" w:rsidTr="00636470">
        <w:trPr>
          <w:trHeight w:val="415"/>
        </w:trPr>
        <w:tc>
          <w:tcPr>
            <w:tcW w:w="2632" w:type="dxa"/>
          </w:tcPr>
          <w:p w14:paraId="3FB4B40C" w14:textId="7870CC18" w:rsidR="00636470" w:rsidRPr="00636470" w:rsidRDefault="00636470" w:rsidP="007B5DF0">
            <w:pPr>
              <w:ind w:right="-142"/>
              <w:jc w:val="both"/>
              <w:rPr>
                <w:rFonts w:ascii="Arial" w:hAnsi="Arial" w:cs="Arial"/>
                <w:b/>
                <w:bCs/>
                <w:color w:val="000000" w:themeColor="text1"/>
              </w:rPr>
            </w:pPr>
            <w:r w:rsidRPr="00636470">
              <w:rPr>
                <w:rFonts w:ascii="Arial" w:hAnsi="Arial" w:cs="Arial"/>
                <w:b/>
                <w:bCs/>
                <w:color w:val="000000" w:themeColor="text1"/>
              </w:rPr>
              <w:t>ICHITAIP/RR-1269/2022</w:t>
            </w:r>
          </w:p>
        </w:tc>
        <w:tc>
          <w:tcPr>
            <w:tcW w:w="2632" w:type="dxa"/>
          </w:tcPr>
          <w:p w14:paraId="126C016F" w14:textId="0AC71047" w:rsidR="00636470" w:rsidRPr="00636470" w:rsidRDefault="00636470" w:rsidP="007B5DF0">
            <w:pPr>
              <w:ind w:right="-142"/>
              <w:jc w:val="both"/>
              <w:rPr>
                <w:rFonts w:ascii="Arial" w:hAnsi="Arial" w:cs="Arial"/>
                <w:color w:val="000000" w:themeColor="text1"/>
              </w:rPr>
            </w:pPr>
            <w:r w:rsidRPr="00636470">
              <w:rPr>
                <w:rFonts w:ascii="Arial" w:hAnsi="Arial" w:cs="Arial"/>
                <w:color w:val="000000" w:themeColor="text1"/>
              </w:rPr>
              <w:t>Rodolfo Leyva Martínez</w:t>
            </w:r>
          </w:p>
        </w:tc>
        <w:tc>
          <w:tcPr>
            <w:tcW w:w="2244" w:type="dxa"/>
          </w:tcPr>
          <w:p w14:paraId="2FC2D677" w14:textId="77777777" w:rsidR="00636470" w:rsidRPr="00636470" w:rsidRDefault="00636470" w:rsidP="007B5DF0">
            <w:pPr>
              <w:ind w:right="-142"/>
              <w:jc w:val="both"/>
              <w:rPr>
                <w:rFonts w:ascii="Arial" w:hAnsi="Arial" w:cs="Arial"/>
                <w:color w:val="000000" w:themeColor="text1"/>
              </w:rPr>
            </w:pPr>
            <w:r w:rsidRPr="00636470">
              <w:rPr>
                <w:rFonts w:ascii="Arial" w:hAnsi="Arial" w:cs="Arial"/>
                <w:color w:val="000000" w:themeColor="text1"/>
              </w:rPr>
              <w:t xml:space="preserve">Karla Gabriela </w:t>
            </w:r>
          </w:p>
          <w:p w14:paraId="547FC754" w14:textId="156DC8F3" w:rsidR="00636470" w:rsidRPr="00636470" w:rsidRDefault="00636470" w:rsidP="007B5DF0">
            <w:pPr>
              <w:ind w:right="-142"/>
              <w:jc w:val="both"/>
              <w:rPr>
                <w:rFonts w:ascii="Arial" w:hAnsi="Arial" w:cs="Arial"/>
                <w:color w:val="000000" w:themeColor="text1"/>
              </w:rPr>
            </w:pPr>
            <w:r w:rsidRPr="00636470">
              <w:rPr>
                <w:rFonts w:ascii="Arial" w:hAnsi="Arial" w:cs="Arial"/>
                <w:color w:val="000000" w:themeColor="text1"/>
              </w:rPr>
              <w:t>Fuentes Moreno</w:t>
            </w:r>
          </w:p>
        </w:tc>
        <w:tc>
          <w:tcPr>
            <w:tcW w:w="2410" w:type="dxa"/>
          </w:tcPr>
          <w:p w14:paraId="70594B8A" w14:textId="215961A5" w:rsidR="00636470" w:rsidRPr="00883C2A" w:rsidRDefault="00636470" w:rsidP="007B5DF0">
            <w:pPr>
              <w:ind w:right="-142"/>
              <w:jc w:val="both"/>
              <w:rPr>
                <w:rFonts w:ascii="Arial" w:hAnsi="Arial" w:cs="Arial"/>
                <w:color w:val="000000" w:themeColor="text1"/>
                <w:highlight w:val="yellow"/>
              </w:rPr>
            </w:pPr>
            <w:r w:rsidRPr="00636470">
              <w:rPr>
                <w:rFonts w:ascii="Arial" w:hAnsi="Arial" w:cs="Arial"/>
                <w:color w:val="000000" w:themeColor="text1"/>
              </w:rPr>
              <w:t>Pendiente de Admisión</w:t>
            </w:r>
          </w:p>
        </w:tc>
      </w:tr>
      <w:tr w:rsidR="00636470" w:rsidRPr="00600926" w14:paraId="279CABB0" w14:textId="77777777" w:rsidTr="00636470">
        <w:trPr>
          <w:trHeight w:val="415"/>
        </w:trPr>
        <w:tc>
          <w:tcPr>
            <w:tcW w:w="2632" w:type="dxa"/>
          </w:tcPr>
          <w:p w14:paraId="37CE03DB" w14:textId="6E617C9B" w:rsidR="00636470" w:rsidRPr="00636470" w:rsidRDefault="00636470" w:rsidP="00636470">
            <w:pPr>
              <w:ind w:right="-142"/>
              <w:jc w:val="both"/>
              <w:rPr>
                <w:rFonts w:ascii="Arial" w:hAnsi="Arial" w:cs="Arial"/>
                <w:b/>
                <w:bCs/>
                <w:color w:val="000000" w:themeColor="text1"/>
              </w:rPr>
            </w:pPr>
            <w:r w:rsidRPr="00636470">
              <w:rPr>
                <w:rFonts w:ascii="Arial" w:hAnsi="Arial" w:cs="Arial"/>
                <w:b/>
                <w:bCs/>
                <w:color w:val="000000" w:themeColor="text1"/>
              </w:rPr>
              <w:t>ICHITAIP/RR-0368/2023</w:t>
            </w:r>
          </w:p>
        </w:tc>
        <w:tc>
          <w:tcPr>
            <w:tcW w:w="2632" w:type="dxa"/>
          </w:tcPr>
          <w:p w14:paraId="7576B821" w14:textId="7C99EDCF" w:rsidR="00636470" w:rsidRPr="00636470" w:rsidRDefault="00636470" w:rsidP="00636470">
            <w:pPr>
              <w:ind w:right="-142"/>
              <w:jc w:val="both"/>
              <w:rPr>
                <w:rFonts w:ascii="Arial" w:hAnsi="Arial" w:cs="Arial"/>
                <w:color w:val="000000" w:themeColor="text1"/>
              </w:rPr>
            </w:pPr>
            <w:r w:rsidRPr="00636470">
              <w:rPr>
                <w:rFonts w:ascii="Arial" w:hAnsi="Arial" w:cs="Arial"/>
                <w:color w:val="000000" w:themeColor="text1"/>
              </w:rPr>
              <w:t>Rodolfo Leyva Martínez</w:t>
            </w:r>
          </w:p>
        </w:tc>
        <w:tc>
          <w:tcPr>
            <w:tcW w:w="2244" w:type="dxa"/>
          </w:tcPr>
          <w:p w14:paraId="3EF0369A" w14:textId="77777777" w:rsidR="00636470" w:rsidRPr="00636470" w:rsidRDefault="00636470" w:rsidP="00636470">
            <w:pPr>
              <w:ind w:right="-142"/>
              <w:jc w:val="both"/>
              <w:rPr>
                <w:rFonts w:ascii="Arial" w:hAnsi="Arial" w:cs="Arial"/>
                <w:color w:val="000000" w:themeColor="text1"/>
              </w:rPr>
            </w:pPr>
            <w:r w:rsidRPr="00636470">
              <w:rPr>
                <w:rFonts w:ascii="Arial" w:hAnsi="Arial" w:cs="Arial"/>
                <w:color w:val="000000" w:themeColor="text1"/>
              </w:rPr>
              <w:t xml:space="preserve">María Selene </w:t>
            </w:r>
          </w:p>
          <w:p w14:paraId="6682C671" w14:textId="07949DB9" w:rsidR="00636470" w:rsidRPr="00636470" w:rsidRDefault="00636470" w:rsidP="00636470">
            <w:pPr>
              <w:ind w:right="-142"/>
              <w:jc w:val="both"/>
              <w:rPr>
                <w:rFonts w:ascii="Arial" w:hAnsi="Arial" w:cs="Arial"/>
                <w:color w:val="000000" w:themeColor="text1"/>
              </w:rPr>
            </w:pPr>
            <w:r w:rsidRPr="00636470">
              <w:rPr>
                <w:rFonts w:ascii="Arial" w:hAnsi="Arial" w:cs="Arial"/>
                <w:color w:val="000000" w:themeColor="text1"/>
              </w:rPr>
              <w:t>Prieto Domínguez</w:t>
            </w:r>
          </w:p>
        </w:tc>
        <w:tc>
          <w:tcPr>
            <w:tcW w:w="2410" w:type="dxa"/>
          </w:tcPr>
          <w:p w14:paraId="4203D204" w14:textId="4D6755DA" w:rsidR="00636470" w:rsidRPr="00636470" w:rsidRDefault="00636470" w:rsidP="00636470">
            <w:pPr>
              <w:ind w:right="-142"/>
              <w:jc w:val="both"/>
              <w:rPr>
                <w:rFonts w:ascii="Arial" w:hAnsi="Arial" w:cs="Arial"/>
                <w:color w:val="000000" w:themeColor="text1"/>
              </w:rPr>
            </w:pPr>
            <w:r w:rsidRPr="00636470">
              <w:rPr>
                <w:rFonts w:ascii="Arial" w:hAnsi="Arial" w:cs="Arial"/>
                <w:color w:val="000000" w:themeColor="text1"/>
              </w:rPr>
              <w:t>Pendiente de Admisión</w:t>
            </w:r>
          </w:p>
        </w:tc>
      </w:tr>
    </w:tbl>
    <w:p w14:paraId="16A48970" w14:textId="77777777" w:rsidR="00453170" w:rsidRPr="00600926" w:rsidRDefault="00453170" w:rsidP="007B5DF0">
      <w:pPr>
        <w:spacing w:after="0" w:line="240" w:lineRule="auto"/>
        <w:ind w:left="-567" w:right="-142"/>
        <w:jc w:val="both"/>
        <w:rPr>
          <w:rFonts w:ascii="Arial" w:hAnsi="Arial" w:cs="Arial"/>
          <w:color w:val="000000" w:themeColor="text1"/>
        </w:rPr>
      </w:pPr>
    </w:p>
    <w:p w14:paraId="3D91F879" w14:textId="77777777" w:rsidR="00A12681" w:rsidRDefault="00A12681" w:rsidP="007B5DF0">
      <w:pPr>
        <w:spacing w:after="0" w:line="240" w:lineRule="auto"/>
        <w:ind w:left="-567" w:right="-142"/>
        <w:jc w:val="both"/>
        <w:rPr>
          <w:rFonts w:ascii="Arial" w:hAnsi="Arial" w:cs="Arial"/>
          <w:b/>
          <w:color w:val="000000" w:themeColor="text1"/>
        </w:rPr>
      </w:pPr>
    </w:p>
    <w:p w14:paraId="738CC474" w14:textId="23F604AA" w:rsidR="003E5C81" w:rsidRDefault="00DD5D9E" w:rsidP="007B5DF0">
      <w:pPr>
        <w:spacing w:after="0" w:line="240" w:lineRule="auto"/>
        <w:ind w:left="-567" w:right="-142"/>
        <w:jc w:val="both"/>
        <w:rPr>
          <w:rFonts w:ascii="Arial" w:hAnsi="Arial" w:cs="Arial"/>
          <w:bCs/>
          <w:color w:val="000000" w:themeColor="text1"/>
        </w:rPr>
      </w:pPr>
      <w:r w:rsidRPr="00600926">
        <w:rPr>
          <w:rFonts w:ascii="Arial" w:hAnsi="Arial" w:cs="Arial"/>
          <w:b/>
          <w:color w:val="000000" w:themeColor="text1"/>
        </w:rPr>
        <w:lastRenderedPageBreak/>
        <w:t>Procedimientos de D</w:t>
      </w:r>
      <w:r w:rsidR="003E5C81" w:rsidRPr="00600926">
        <w:rPr>
          <w:rFonts w:ascii="Arial" w:hAnsi="Arial" w:cs="Arial"/>
          <w:b/>
          <w:color w:val="000000" w:themeColor="text1"/>
        </w:rPr>
        <w:t xml:space="preserve">enuncia y Publicación de Obligaciones de Transparencia: </w:t>
      </w:r>
      <w:r w:rsidR="00835AB0" w:rsidRPr="00600926">
        <w:rPr>
          <w:rFonts w:ascii="Arial" w:hAnsi="Arial" w:cs="Arial"/>
          <w:color w:val="000000" w:themeColor="text1"/>
        </w:rPr>
        <w:t>E</w:t>
      </w:r>
      <w:r w:rsidR="003E5C81" w:rsidRPr="00600926">
        <w:rPr>
          <w:rFonts w:ascii="Arial" w:hAnsi="Arial" w:cs="Arial"/>
          <w:color w:val="000000" w:themeColor="text1"/>
        </w:rPr>
        <w:t>l Director de Acceso a la Información y Protección de Datos Personales Lic. David Fuentes Martínez</w:t>
      </w:r>
      <w:r w:rsidR="00406342">
        <w:rPr>
          <w:rFonts w:ascii="Arial" w:hAnsi="Arial" w:cs="Arial"/>
          <w:color w:val="000000" w:themeColor="text1"/>
        </w:rPr>
        <w:t xml:space="preserve"> en fecha veintiséis de febrero de dos mil veinticuatro</w:t>
      </w:r>
      <w:r w:rsidR="003E5C81" w:rsidRPr="00600926">
        <w:rPr>
          <w:rFonts w:ascii="Arial" w:hAnsi="Arial" w:cs="Arial"/>
          <w:color w:val="000000" w:themeColor="text1"/>
        </w:rPr>
        <w:t xml:space="preserve">, mediante oficio </w:t>
      </w:r>
      <w:r w:rsidR="003E5C81" w:rsidRPr="00CA7906">
        <w:rPr>
          <w:rFonts w:ascii="Arial" w:hAnsi="Arial" w:cs="Arial"/>
          <w:color w:val="000000" w:themeColor="text1"/>
        </w:rPr>
        <w:t xml:space="preserve">número </w:t>
      </w:r>
      <w:r w:rsidR="003E5C81" w:rsidRPr="00CA7906">
        <w:rPr>
          <w:rFonts w:ascii="Arial" w:hAnsi="Arial" w:cs="Arial"/>
          <w:b/>
          <w:color w:val="000000" w:themeColor="text1"/>
        </w:rPr>
        <w:t>ICHITAIP/DAIPDP</w:t>
      </w:r>
      <w:r w:rsidR="00CA7906" w:rsidRPr="00CA7906">
        <w:rPr>
          <w:rFonts w:ascii="Arial" w:hAnsi="Arial" w:cs="Arial"/>
          <w:b/>
          <w:color w:val="000000" w:themeColor="text1"/>
        </w:rPr>
        <w:t>/1339</w:t>
      </w:r>
      <w:r w:rsidR="003E5C81" w:rsidRPr="00CA7906">
        <w:rPr>
          <w:rFonts w:ascii="Arial" w:hAnsi="Arial" w:cs="Arial"/>
          <w:b/>
          <w:color w:val="000000" w:themeColor="text1"/>
        </w:rPr>
        <w:t>/202</w:t>
      </w:r>
      <w:r w:rsidR="00CA7906" w:rsidRPr="00CA7906">
        <w:rPr>
          <w:rFonts w:ascii="Arial" w:hAnsi="Arial" w:cs="Arial"/>
          <w:b/>
          <w:color w:val="000000" w:themeColor="text1"/>
        </w:rPr>
        <w:t>4</w:t>
      </w:r>
      <w:r w:rsidR="003E5C81" w:rsidRPr="00CA7906">
        <w:rPr>
          <w:rFonts w:ascii="Arial" w:hAnsi="Arial" w:cs="Arial"/>
          <w:color w:val="000000" w:themeColor="text1"/>
        </w:rPr>
        <w:t xml:space="preserve">, informó a la Secretaría Ejecutiva de este Instituto, que </w:t>
      </w:r>
      <w:r w:rsidR="00453170" w:rsidRPr="00CA7906">
        <w:rPr>
          <w:rFonts w:ascii="Arial" w:hAnsi="Arial" w:cs="Arial"/>
          <w:color w:val="000000" w:themeColor="text1"/>
        </w:rPr>
        <w:t>el sujeto obligado en coment</w:t>
      </w:r>
      <w:r w:rsidR="00406342">
        <w:rPr>
          <w:rFonts w:ascii="Arial" w:hAnsi="Arial" w:cs="Arial"/>
          <w:color w:val="000000" w:themeColor="text1"/>
        </w:rPr>
        <w:t xml:space="preserve">ario </w:t>
      </w:r>
      <w:r w:rsidR="00453170" w:rsidRPr="00CA7906">
        <w:rPr>
          <w:rFonts w:ascii="Arial" w:hAnsi="Arial" w:cs="Arial"/>
          <w:b/>
          <w:bCs/>
          <w:color w:val="000000" w:themeColor="text1"/>
        </w:rPr>
        <w:t>no</w:t>
      </w:r>
      <w:r w:rsidR="00453170" w:rsidRPr="00CA7906">
        <w:rPr>
          <w:rFonts w:ascii="Arial" w:hAnsi="Arial" w:cs="Arial"/>
          <w:color w:val="000000" w:themeColor="text1"/>
        </w:rPr>
        <w:t xml:space="preserve"> cuenta con</w:t>
      </w:r>
      <w:r w:rsidR="003E5C81" w:rsidRPr="00CA7906">
        <w:rPr>
          <w:rFonts w:ascii="Arial" w:hAnsi="Arial" w:cs="Arial"/>
          <w:b/>
          <w:color w:val="000000" w:themeColor="text1"/>
        </w:rPr>
        <w:t xml:space="preserve"> </w:t>
      </w:r>
      <w:r w:rsidR="003E5C81" w:rsidRPr="00CA7906">
        <w:rPr>
          <w:rFonts w:ascii="Arial" w:hAnsi="Arial" w:cs="Arial"/>
          <w:bCs/>
          <w:color w:val="000000" w:themeColor="text1"/>
        </w:rPr>
        <w:t xml:space="preserve">procedimientos de denuncia </w:t>
      </w:r>
      <w:r w:rsidR="00B12A39" w:rsidRPr="00CA7906">
        <w:rPr>
          <w:rFonts w:ascii="Arial" w:hAnsi="Arial" w:cs="Arial"/>
          <w:bCs/>
          <w:color w:val="000000" w:themeColor="text1"/>
        </w:rPr>
        <w:t xml:space="preserve">por incumplimiento a las obligaciones de transparencia </w:t>
      </w:r>
      <w:r w:rsidR="003E5C81" w:rsidRPr="00CA7906">
        <w:rPr>
          <w:rFonts w:ascii="Arial" w:hAnsi="Arial" w:cs="Arial"/>
          <w:bCs/>
          <w:color w:val="000000" w:themeColor="text1"/>
        </w:rPr>
        <w:t>pendiente de</w:t>
      </w:r>
      <w:r w:rsidR="003E5C81" w:rsidRPr="00600926">
        <w:rPr>
          <w:rFonts w:ascii="Arial" w:hAnsi="Arial" w:cs="Arial"/>
          <w:bCs/>
          <w:color w:val="000000" w:themeColor="text1"/>
        </w:rPr>
        <w:t xml:space="preserve"> </w:t>
      </w:r>
      <w:r w:rsidR="00B12A39" w:rsidRPr="00600926">
        <w:rPr>
          <w:rFonts w:ascii="Arial" w:hAnsi="Arial" w:cs="Arial"/>
          <w:bCs/>
          <w:color w:val="000000" w:themeColor="text1"/>
        </w:rPr>
        <w:t>sustanciación</w:t>
      </w:r>
      <w:r w:rsidR="003D0413" w:rsidRPr="00600926">
        <w:rPr>
          <w:rFonts w:ascii="Arial" w:hAnsi="Arial" w:cs="Arial"/>
          <w:bCs/>
          <w:color w:val="000000" w:themeColor="text1"/>
        </w:rPr>
        <w:t>, ni obra en el registro que alguna haya sido presentada en su contra, desde que así lo posibilitó la vigencia de la normatividad que regula dicho medio de supervisión.</w:t>
      </w:r>
      <w:r w:rsidR="003E5C81" w:rsidRPr="00600926">
        <w:rPr>
          <w:rFonts w:ascii="Arial" w:hAnsi="Arial" w:cs="Arial"/>
          <w:bCs/>
          <w:color w:val="000000" w:themeColor="text1"/>
        </w:rPr>
        <w:t xml:space="preserve"> </w:t>
      </w:r>
    </w:p>
    <w:p w14:paraId="728BF707" w14:textId="77777777" w:rsidR="004E4DF9" w:rsidRDefault="004E4DF9" w:rsidP="007B5DF0">
      <w:pPr>
        <w:spacing w:after="0" w:line="240" w:lineRule="auto"/>
        <w:ind w:left="-567" w:right="-142"/>
        <w:jc w:val="both"/>
        <w:rPr>
          <w:rFonts w:ascii="Arial" w:hAnsi="Arial" w:cs="Arial"/>
          <w:bCs/>
          <w:color w:val="000000" w:themeColor="text1"/>
        </w:rPr>
      </w:pPr>
    </w:p>
    <w:p w14:paraId="54326DB1" w14:textId="4EEF9768" w:rsidR="00902292" w:rsidRPr="00902292" w:rsidRDefault="00406342" w:rsidP="007B5DF0">
      <w:pPr>
        <w:spacing w:after="0" w:line="240" w:lineRule="auto"/>
        <w:ind w:left="-567" w:right="-142"/>
        <w:jc w:val="both"/>
        <w:rPr>
          <w:rFonts w:ascii="Arial" w:hAnsi="Arial" w:cs="Arial"/>
          <w:bCs/>
          <w:color w:val="000000" w:themeColor="text1"/>
        </w:rPr>
      </w:pPr>
      <w:r>
        <w:rPr>
          <w:rFonts w:ascii="Arial" w:hAnsi="Arial" w:cs="Arial"/>
          <w:bCs/>
          <w:color w:val="000000" w:themeColor="text1"/>
        </w:rPr>
        <w:t>As</w:t>
      </w:r>
      <w:r w:rsidR="00004702">
        <w:rPr>
          <w:rFonts w:ascii="Arial" w:hAnsi="Arial" w:cs="Arial"/>
          <w:bCs/>
          <w:color w:val="000000" w:themeColor="text1"/>
        </w:rPr>
        <w:t>i</w:t>
      </w:r>
      <w:r>
        <w:rPr>
          <w:rFonts w:ascii="Arial" w:hAnsi="Arial" w:cs="Arial"/>
          <w:bCs/>
          <w:color w:val="000000" w:themeColor="text1"/>
        </w:rPr>
        <w:t>mismo</w:t>
      </w:r>
      <w:r w:rsidR="00A732D4">
        <w:rPr>
          <w:rFonts w:ascii="Arial" w:hAnsi="Arial" w:cs="Arial"/>
          <w:bCs/>
          <w:color w:val="000000" w:themeColor="text1"/>
        </w:rPr>
        <w:t>,</w:t>
      </w:r>
      <w:r>
        <w:rPr>
          <w:rFonts w:ascii="Arial" w:hAnsi="Arial" w:cs="Arial"/>
          <w:bCs/>
          <w:color w:val="000000" w:themeColor="text1"/>
        </w:rPr>
        <w:t xml:space="preserve"> contin</w:t>
      </w:r>
      <w:r w:rsidR="00DA0085">
        <w:rPr>
          <w:rFonts w:ascii="Arial" w:hAnsi="Arial" w:cs="Arial"/>
          <w:bCs/>
          <w:color w:val="000000" w:themeColor="text1"/>
        </w:rPr>
        <w:t>ú</w:t>
      </w:r>
      <w:r>
        <w:rPr>
          <w:rFonts w:ascii="Arial" w:hAnsi="Arial" w:cs="Arial"/>
          <w:bCs/>
          <w:color w:val="000000" w:themeColor="text1"/>
        </w:rPr>
        <w:t>a informando que r</w:t>
      </w:r>
      <w:r w:rsidR="00902292" w:rsidRPr="00902292">
        <w:rPr>
          <w:rFonts w:ascii="Arial" w:hAnsi="Arial" w:cs="Arial"/>
          <w:bCs/>
          <w:color w:val="000000" w:themeColor="text1"/>
        </w:rPr>
        <w:t>especto a las acciones de supervisión de oficio, se precisa que se encuentran concluidas las acciones de verificación correspondiente</w:t>
      </w:r>
      <w:r w:rsidR="00A732D4">
        <w:rPr>
          <w:rFonts w:ascii="Arial" w:hAnsi="Arial" w:cs="Arial"/>
          <w:bCs/>
          <w:color w:val="000000" w:themeColor="text1"/>
        </w:rPr>
        <w:t>s</w:t>
      </w:r>
      <w:r w:rsidR="00902292" w:rsidRPr="00902292">
        <w:rPr>
          <w:rFonts w:ascii="Arial" w:hAnsi="Arial" w:cs="Arial"/>
          <w:bCs/>
          <w:color w:val="000000" w:themeColor="text1"/>
        </w:rPr>
        <w:t xml:space="preserve"> al Programa Anual de Verificación de publicación de Obligaciones de Transparencia 2023, en tanto que a la fecha de este informe, se encuentra pendiente de publicar en el Periódico Oficial del Estado de Chihuahua, el Programa Anual de verificación del 2024, por lo que no cuenta actualmente con procedimiento de verificación pendiente a esta fecha.</w:t>
      </w:r>
    </w:p>
    <w:p w14:paraId="487A7CD8" w14:textId="77777777" w:rsidR="00453170" w:rsidRPr="00600926" w:rsidRDefault="00453170" w:rsidP="007B5DF0">
      <w:pPr>
        <w:spacing w:after="0" w:line="240" w:lineRule="auto"/>
        <w:ind w:left="-567" w:right="-142"/>
        <w:jc w:val="both"/>
        <w:rPr>
          <w:rFonts w:ascii="Arial" w:hAnsi="Arial" w:cs="Arial"/>
          <w:color w:val="000000" w:themeColor="text1"/>
        </w:rPr>
      </w:pPr>
    </w:p>
    <w:p w14:paraId="56FC76A3" w14:textId="2A1AD591" w:rsidR="006D153C" w:rsidRPr="009C4706" w:rsidRDefault="003E5C81" w:rsidP="009C4706">
      <w:pPr>
        <w:spacing w:after="0" w:line="240" w:lineRule="auto"/>
        <w:ind w:left="-567" w:right="-142"/>
        <w:jc w:val="both"/>
        <w:rPr>
          <w:rFonts w:ascii="Arial" w:hAnsi="Arial" w:cs="Arial"/>
          <w:color w:val="000000" w:themeColor="text1"/>
        </w:rPr>
      </w:pPr>
      <w:r w:rsidRPr="00600926">
        <w:rPr>
          <w:rFonts w:ascii="Arial" w:hAnsi="Arial" w:cs="Arial"/>
          <w:color w:val="000000" w:themeColor="text1"/>
        </w:rPr>
        <w:t>Precisado lo anterior, de lo transcrito en los considerandos II</w:t>
      </w:r>
      <w:r w:rsidR="00C227E8">
        <w:rPr>
          <w:rFonts w:ascii="Arial" w:hAnsi="Arial" w:cs="Arial"/>
          <w:color w:val="000000" w:themeColor="text1"/>
        </w:rPr>
        <w:t xml:space="preserve">, </w:t>
      </w:r>
      <w:r w:rsidRPr="00600926">
        <w:rPr>
          <w:rFonts w:ascii="Arial" w:hAnsi="Arial" w:cs="Arial"/>
          <w:color w:val="000000" w:themeColor="text1"/>
        </w:rPr>
        <w:t>III</w:t>
      </w:r>
      <w:r w:rsidR="00C227E8">
        <w:rPr>
          <w:rFonts w:ascii="Arial" w:hAnsi="Arial" w:cs="Arial"/>
          <w:color w:val="000000" w:themeColor="text1"/>
        </w:rPr>
        <w:t xml:space="preserve"> y IV</w:t>
      </w:r>
      <w:r w:rsidR="003D0413" w:rsidRPr="00600926">
        <w:rPr>
          <w:rFonts w:ascii="Arial" w:hAnsi="Arial" w:cs="Arial"/>
          <w:color w:val="000000" w:themeColor="text1"/>
        </w:rPr>
        <w:t xml:space="preserve"> </w:t>
      </w:r>
      <w:r w:rsidRPr="00600926">
        <w:rPr>
          <w:rFonts w:ascii="Arial" w:hAnsi="Arial" w:cs="Arial"/>
          <w:color w:val="000000" w:themeColor="text1"/>
        </w:rPr>
        <w:t xml:space="preserve">legalmente se puede concluir lo siguiente: </w:t>
      </w:r>
    </w:p>
    <w:p w14:paraId="31DDFD2A" w14:textId="77777777" w:rsidR="006D153C" w:rsidRPr="006D153C" w:rsidRDefault="006D153C" w:rsidP="006D153C">
      <w:pPr>
        <w:spacing w:after="0" w:line="240" w:lineRule="auto"/>
        <w:ind w:left="-567" w:right="-142"/>
        <w:jc w:val="both"/>
        <w:rPr>
          <w:rFonts w:ascii="Arial" w:hAnsi="Arial" w:cs="Arial"/>
          <w:color w:val="000000" w:themeColor="text1"/>
        </w:rPr>
      </w:pPr>
    </w:p>
    <w:p w14:paraId="2E6039CF" w14:textId="5992C212" w:rsidR="006D153C" w:rsidRPr="006D153C" w:rsidRDefault="009C4706" w:rsidP="006D153C">
      <w:pPr>
        <w:spacing w:after="0" w:line="240" w:lineRule="auto"/>
        <w:ind w:left="-567" w:right="-142"/>
        <w:jc w:val="both"/>
        <w:rPr>
          <w:rFonts w:ascii="Arial" w:hAnsi="Arial" w:cs="Arial"/>
          <w:color w:val="000000" w:themeColor="text1"/>
        </w:rPr>
      </w:pPr>
      <w:r>
        <w:rPr>
          <w:rFonts w:ascii="Arial" w:hAnsi="Arial" w:cs="Arial"/>
          <w:b/>
          <w:color w:val="000000" w:themeColor="text1"/>
        </w:rPr>
        <w:t>1</w:t>
      </w:r>
      <w:r w:rsidR="006D153C" w:rsidRPr="006D153C">
        <w:rPr>
          <w:rFonts w:ascii="Arial" w:hAnsi="Arial" w:cs="Arial"/>
          <w:b/>
          <w:color w:val="000000" w:themeColor="text1"/>
        </w:rPr>
        <w:t>.-</w:t>
      </w:r>
      <w:r w:rsidR="006D153C" w:rsidRPr="006D153C">
        <w:rPr>
          <w:rFonts w:ascii="Arial" w:hAnsi="Arial" w:cs="Arial"/>
          <w:color w:val="000000" w:themeColor="text1"/>
        </w:rPr>
        <w:t xml:space="preserve"> Que el Sujeto Obligado </w:t>
      </w:r>
      <w:r w:rsidR="006D153C" w:rsidRPr="006D153C">
        <w:rPr>
          <w:rFonts w:ascii="Arial" w:hAnsi="Arial" w:cs="Arial"/>
          <w:b/>
          <w:bCs/>
          <w:color w:val="000000" w:themeColor="text1"/>
        </w:rPr>
        <w:t>Secretaría de Coordinación de Gabinete</w:t>
      </w:r>
      <w:r w:rsidR="006D153C" w:rsidRPr="006D153C">
        <w:rPr>
          <w:rFonts w:ascii="Arial" w:hAnsi="Arial" w:cs="Arial"/>
          <w:color w:val="000000" w:themeColor="text1"/>
        </w:rPr>
        <w:t xml:space="preserve"> ha dejado de tener existencia jurídica propia, con motivo de la publicación del Decreto de Reforma a la Ley Orgánica del Poder Ejecutivo del Estado de Chihuahua</w:t>
      </w:r>
      <w:r w:rsidR="00A732D4">
        <w:rPr>
          <w:rFonts w:ascii="Arial" w:hAnsi="Arial" w:cs="Arial"/>
          <w:color w:val="000000" w:themeColor="text1"/>
        </w:rPr>
        <w:t xml:space="preserve"> </w:t>
      </w:r>
      <w:r w:rsidR="00A732D4" w:rsidRPr="004E4DF9">
        <w:rPr>
          <w:rFonts w:ascii="Arial" w:hAnsi="Arial" w:cs="Arial"/>
          <w:color w:val="000000" w:themeColor="text1"/>
        </w:rPr>
        <w:t>No. LXVII/RFLEY/0658/I P.O</w:t>
      </w:r>
      <w:r w:rsidR="00A732D4">
        <w:rPr>
          <w:rFonts w:ascii="Arial" w:hAnsi="Arial" w:cs="Arial"/>
          <w:color w:val="000000" w:themeColor="text1"/>
        </w:rPr>
        <w:t>.</w:t>
      </w:r>
    </w:p>
    <w:p w14:paraId="1735BFA5" w14:textId="77777777" w:rsidR="006D153C" w:rsidRPr="00A50BA3" w:rsidRDefault="006D153C" w:rsidP="006D153C">
      <w:pPr>
        <w:spacing w:after="0" w:line="240" w:lineRule="auto"/>
        <w:ind w:left="-567" w:right="-142"/>
        <w:jc w:val="both"/>
        <w:rPr>
          <w:rFonts w:ascii="Arial" w:hAnsi="Arial" w:cs="Arial"/>
          <w:b/>
          <w:color w:val="000000" w:themeColor="text1"/>
        </w:rPr>
      </w:pPr>
    </w:p>
    <w:p w14:paraId="3C9697EF" w14:textId="42C79BDC" w:rsidR="006D153C" w:rsidRPr="004B00DE" w:rsidRDefault="009C4706" w:rsidP="00004702">
      <w:pPr>
        <w:spacing w:after="0" w:line="240" w:lineRule="auto"/>
        <w:ind w:left="-567" w:right="-142"/>
        <w:jc w:val="both"/>
        <w:rPr>
          <w:rFonts w:ascii="Arial" w:hAnsi="Arial" w:cs="Arial"/>
          <w:color w:val="000000" w:themeColor="text1"/>
        </w:rPr>
      </w:pPr>
      <w:r w:rsidRPr="004B00DE">
        <w:rPr>
          <w:rFonts w:ascii="Arial" w:hAnsi="Arial" w:cs="Arial"/>
          <w:b/>
          <w:color w:val="000000" w:themeColor="text1"/>
        </w:rPr>
        <w:t>2</w:t>
      </w:r>
      <w:r w:rsidR="006D153C" w:rsidRPr="004B00DE">
        <w:rPr>
          <w:rFonts w:ascii="Arial" w:hAnsi="Arial" w:cs="Arial"/>
          <w:b/>
          <w:color w:val="000000" w:themeColor="text1"/>
        </w:rPr>
        <w:t>.-</w:t>
      </w:r>
      <w:r w:rsidR="006D153C" w:rsidRPr="004B00DE">
        <w:rPr>
          <w:rFonts w:ascii="Arial" w:hAnsi="Arial" w:cs="Arial"/>
          <w:color w:val="000000" w:themeColor="text1"/>
        </w:rPr>
        <w:t xml:space="preserve"> Que de acuerdo a lo </w:t>
      </w:r>
      <w:r w:rsidR="00406342" w:rsidRPr="004B00DE">
        <w:rPr>
          <w:rFonts w:ascii="Arial" w:hAnsi="Arial" w:cs="Arial"/>
          <w:color w:val="000000" w:themeColor="text1"/>
        </w:rPr>
        <w:t>dispuesto en los artículos tercero, quinto y s</w:t>
      </w:r>
      <w:r w:rsidR="006606F0" w:rsidRPr="004B00DE">
        <w:rPr>
          <w:rFonts w:ascii="Arial" w:hAnsi="Arial" w:cs="Arial"/>
          <w:color w:val="000000" w:themeColor="text1"/>
        </w:rPr>
        <w:t>éptimo Transitorio</w:t>
      </w:r>
      <w:r w:rsidR="00004702">
        <w:rPr>
          <w:rFonts w:ascii="Arial" w:hAnsi="Arial" w:cs="Arial"/>
          <w:color w:val="000000" w:themeColor="text1"/>
        </w:rPr>
        <w:t>s</w:t>
      </w:r>
      <w:r w:rsidR="00E74431" w:rsidRPr="004B00DE">
        <w:rPr>
          <w:rFonts w:ascii="Arial" w:hAnsi="Arial" w:cs="Arial"/>
          <w:color w:val="000000" w:themeColor="text1"/>
        </w:rPr>
        <w:t xml:space="preserve"> del Decreto en mención</w:t>
      </w:r>
      <w:r w:rsidR="00004702">
        <w:rPr>
          <w:rFonts w:ascii="Arial" w:hAnsi="Arial" w:cs="Arial"/>
          <w:color w:val="000000" w:themeColor="text1"/>
        </w:rPr>
        <w:t>,</w:t>
      </w:r>
      <w:r w:rsidR="00E74431" w:rsidRPr="004B00DE">
        <w:rPr>
          <w:rFonts w:ascii="Arial" w:hAnsi="Arial" w:cs="Arial"/>
          <w:color w:val="000000" w:themeColor="text1"/>
        </w:rPr>
        <w:t xml:space="preserve"> se desprende</w:t>
      </w:r>
      <w:r w:rsidR="006D153C" w:rsidRPr="004B00DE">
        <w:rPr>
          <w:rFonts w:ascii="Arial" w:hAnsi="Arial" w:cs="Arial"/>
          <w:color w:val="000000" w:themeColor="text1"/>
        </w:rPr>
        <w:t xml:space="preserve"> </w:t>
      </w:r>
      <w:r w:rsidR="00E74431" w:rsidRPr="004B00DE">
        <w:rPr>
          <w:rFonts w:ascii="Arial" w:hAnsi="Arial" w:cs="Arial"/>
          <w:color w:val="000000" w:themeColor="text1"/>
        </w:rPr>
        <w:t>qu</w:t>
      </w:r>
      <w:r w:rsidR="00004702">
        <w:rPr>
          <w:rFonts w:ascii="Arial" w:hAnsi="Arial" w:cs="Arial"/>
          <w:color w:val="000000" w:themeColor="text1"/>
        </w:rPr>
        <w:t>e los responsables</w:t>
      </w:r>
      <w:r w:rsidR="00E74431" w:rsidRPr="004B00DE">
        <w:rPr>
          <w:rFonts w:ascii="Arial" w:hAnsi="Arial" w:cs="Arial"/>
          <w:color w:val="000000" w:themeColor="text1"/>
        </w:rPr>
        <w:t xml:space="preserve"> de continuar con las funciones de cada una de las distintas áreas que conformaban la Secretaria de Coordinación de </w:t>
      </w:r>
      <w:r w:rsidR="00206B34" w:rsidRPr="004B00DE">
        <w:rPr>
          <w:rFonts w:ascii="Arial" w:hAnsi="Arial" w:cs="Arial"/>
          <w:color w:val="000000" w:themeColor="text1"/>
        </w:rPr>
        <w:t>Gabinete</w:t>
      </w:r>
      <w:r w:rsidR="006D153C" w:rsidRPr="004B00DE">
        <w:rPr>
          <w:rFonts w:ascii="Arial" w:hAnsi="Arial" w:cs="Arial"/>
          <w:color w:val="000000" w:themeColor="text1"/>
        </w:rPr>
        <w:t>,</w:t>
      </w:r>
      <w:r w:rsidR="00004702">
        <w:rPr>
          <w:rFonts w:ascii="Arial" w:hAnsi="Arial" w:cs="Arial"/>
          <w:color w:val="000000" w:themeColor="text1"/>
        </w:rPr>
        <w:t xml:space="preserve"> así como de </w:t>
      </w:r>
      <w:r w:rsidR="00004702" w:rsidRPr="004B00DE">
        <w:rPr>
          <w:rFonts w:ascii="Arial" w:hAnsi="Arial" w:cs="Arial"/>
          <w:color w:val="000000" w:themeColor="text1"/>
        </w:rPr>
        <w:t>los documentos, archivos u otros bienes, y cumplir con las funciones, atribuciones, derechos u obligaciones, que tienen origen en las Leyes de Transparencia y Acceso a la Información Pública, de Protección de Datos Personales y cualquier normatividad relacionada a dichas materias</w:t>
      </w:r>
      <w:r w:rsidR="00004702">
        <w:rPr>
          <w:rFonts w:ascii="Arial" w:hAnsi="Arial" w:cs="Arial"/>
          <w:color w:val="000000" w:themeColor="text1"/>
        </w:rPr>
        <w:t xml:space="preserve"> son</w:t>
      </w:r>
      <w:r w:rsidR="00030E40" w:rsidRPr="004B00DE">
        <w:rPr>
          <w:rFonts w:ascii="Arial" w:hAnsi="Arial" w:cs="Arial"/>
          <w:color w:val="000000" w:themeColor="text1"/>
        </w:rPr>
        <w:t xml:space="preserve"> la </w:t>
      </w:r>
      <w:r w:rsidR="006606F0" w:rsidRPr="004B00DE">
        <w:rPr>
          <w:rFonts w:ascii="Arial" w:hAnsi="Arial" w:cs="Arial"/>
          <w:color w:val="000000" w:themeColor="text1"/>
        </w:rPr>
        <w:t>Consejería Jurídica del Ejecutivo del Estado, la Oficina de la Gubernatura del Estado, la Secretaría General de Gobierno</w:t>
      </w:r>
      <w:r w:rsidR="00030E40" w:rsidRPr="004B00DE">
        <w:rPr>
          <w:rFonts w:ascii="Arial" w:hAnsi="Arial" w:cs="Arial"/>
          <w:color w:val="000000" w:themeColor="text1"/>
        </w:rPr>
        <w:t>,</w:t>
      </w:r>
      <w:r w:rsidR="006606F0" w:rsidRPr="004B00DE">
        <w:rPr>
          <w:rFonts w:ascii="Arial" w:hAnsi="Arial" w:cs="Arial"/>
          <w:color w:val="000000" w:themeColor="text1"/>
        </w:rPr>
        <w:t xml:space="preserve"> la Coordinación de Política Digital</w:t>
      </w:r>
      <w:r w:rsidR="00030E40" w:rsidRPr="004B00DE">
        <w:rPr>
          <w:rFonts w:ascii="Arial" w:hAnsi="Arial" w:cs="Arial"/>
          <w:color w:val="000000" w:themeColor="text1"/>
        </w:rPr>
        <w:t xml:space="preserve"> o la Secretar</w:t>
      </w:r>
      <w:r w:rsidR="00A12681">
        <w:rPr>
          <w:rFonts w:ascii="Arial" w:hAnsi="Arial" w:cs="Arial"/>
          <w:color w:val="000000" w:themeColor="text1"/>
        </w:rPr>
        <w:t>í</w:t>
      </w:r>
      <w:r w:rsidR="00030E40" w:rsidRPr="004B00DE">
        <w:rPr>
          <w:rFonts w:ascii="Arial" w:hAnsi="Arial" w:cs="Arial"/>
          <w:color w:val="000000" w:themeColor="text1"/>
        </w:rPr>
        <w:t>a de Desarrollo Humano y Bien Común</w:t>
      </w:r>
      <w:r w:rsidR="006606F0" w:rsidRPr="004B00DE">
        <w:rPr>
          <w:rFonts w:ascii="Arial" w:hAnsi="Arial" w:cs="Arial"/>
          <w:color w:val="000000" w:themeColor="text1"/>
        </w:rPr>
        <w:t>, según corresponda</w:t>
      </w:r>
      <w:r w:rsidR="00004702">
        <w:rPr>
          <w:rFonts w:ascii="Arial" w:hAnsi="Arial" w:cs="Arial"/>
          <w:color w:val="000000" w:themeColor="text1"/>
        </w:rPr>
        <w:t>.</w:t>
      </w:r>
      <w:r w:rsidR="006D153C" w:rsidRPr="004B00DE">
        <w:rPr>
          <w:rFonts w:ascii="Arial" w:hAnsi="Arial" w:cs="Arial"/>
          <w:color w:val="000000" w:themeColor="text1"/>
        </w:rPr>
        <w:t xml:space="preserve"> </w:t>
      </w:r>
    </w:p>
    <w:p w14:paraId="684842C7" w14:textId="77777777" w:rsidR="002F2AA5" w:rsidRPr="004B00DE" w:rsidRDefault="002F2AA5" w:rsidP="002F2AA5">
      <w:pPr>
        <w:spacing w:after="0" w:line="240" w:lineRule="auto"/>
        <w:ind w:left="-567" w:right="-142"/>
        <w:jc w:val="both"/>
        <w:rPr>
          <w:rFonts w:ascii="Arial" w:hAnsi="Arial" w:cs="Arial"/>
          <w:color w:val="000000" w:themeColor="text1"/>
        </w:rPr>
      </w:pPr>
    </w:p>
    <w:p w14:paraId="3B171ED8" w14:textId="6EE12687" w:rsidR="005C33AA" w:rsidRPr="00600926" w:rsidRDefault="00710B71" w:rsidP="005C33AA">
      <w:pPr>
        <w:spacing w:after="0" w:line="240" w:lineRule="auto"/>
        <w:ind w:left="-567" w:right="-142"/>
        <w:jc w:val="both"/>
        <w:rPr>
          <w:rFonts w:ascii="Arial" w:hAnsi="Arial" w:cs="Arial"/>
          <w:color w:val="000000" w:themeColor="text1"/>
        </w:rPr>
      </w:pPr>
      <w:r w:rsidRPr="004B00DE">
        <w:rPr>
          <w:rFonts w:ascii="Arial" w:hAnsi="Arial" w:cs="Arial"/>
          <w:color w:val="000000" w:themeColor="text1"/>
        </w:rPr>
        <w:t>P</w:t>
      </w:r>
      <w:r w:rsidR="005C33AA" w:rsidRPr="004B00DE">
        <w:rPr>
          <w:rFonts w:ascii="Arial" w:hAnsi="Arial" w:cs="Arial"/>
          <w:color w:val="000000" w:themeColor="text1"/>
        </w:rPr>
        <w:t xml:space="preserve">or lo expuesto, y con fundamento en lo dispuesto en el artículo 19, </w:t>
      </w:r>
      <w:r w:rsidR="001B0532" w:rsidRPr="004B00DE">
        <w:rPr>
          <w:rFonts w:ascii="Arial" w:hAnsi="Arial" w:cs="Arial"/>
          <w:color w:val="000000" w:themeColor="text1"/>
        </w:rPr>
        <w:t>apartado</w:t>
      </w:r>
      <w:r w:rsidR="005C33AA" w:rsidRPr="004B00DE">
        <w:rPr>
          <w:rFonts w:ascii="Arial" w:hAnsi="Arial" w:cs="Arial"/>
          <w:color w:val="000000" w:themeColor="text1"/>
        </w:rPr>
        <w:t xml:space="preserve"> B, fracción V inciso</w:t>
      </w:r>
      <w:r w:rsidR="001B0532" w:rsidRPr="004B00DE">
        <w:rPr>
          <w:rFonts w:ascii="Arial" w:hAnsi="Arial" w:cs="Arial"/>
          <w:color w:val="000000" w:themeColor="text1"/>
        </w:rPr>
        <w:t>s</w:t>
      </w:r>
      <w:r w:rsidR="005C33AA" w:rsidRPr="004B00DE">
        <w:rPr>
          <w:rFonts w:ascii="Arial" w:hAnsi="Arial" w:cs="Arial"/>
          <w:color w:val="000000" w:themeColor="text1"/>
        </w:rPr>
        <w:t xml:space="preserve"> a),</w:t>
      </w:r>
      <w:r w:rsidR="005C33AA" w:rsidRPr="00600926">
        <w:rPr>
          <w:rFonts w:ascii="Arial" w:hAnsi="Arial" w:cs="Arial"/>
          <w:color w:val="000000" w:themeColor="text1"/>
        </w:rPr>
        <w:t xml:space="preserve"> b) y f) de la Ley de Transparencia y Acceso a la Información Pública, se emiten los siguientes:</w:t>
      </w:r>
    </w:p>
    <w:p w14:paraId="59B4CDD9" w14:textId="77777777" w:rsidR="004B00DE" w:rsidRDefault="004B00DE" w:rsidP="007B5DF0">
      <w:pPr>
        <w:spacing w:after="0" w:line="240" w:lineRule="auto"/>
        <w:ind w:left="-567" w:right="-142"/>
        <w:jc w:val="center"/>
        <w:rPr>
          <w:rFonts w:ascii="Arial" w:hAnsi="Arial" w:cs="Arial"/>
          <w:b/>
          <w:color w:val="000000" w:themeColor="text1"/>
        </w:rPr>
      </w:pPr>
    </w:p>
    <w:p w14:paraId="693E4B21" w14:textId="77777777" w:rsidR="00D55FA1" w:rsidRDefault="00D55FA1" w:rsidP="007B5DF0">
      <w:pPr>
        <w:spacing w:after="0" w:line="240" w:lineRule="auto"/>
        <w:ind w:left="-567" w:right="-142"/>
        <w:jc w:val="center"/>
        <w:rPr>
          <w:rFonts w:ascii="Arial" w:hAnsi="Arial" w:cs="Arial"/>
          <w:b/>
          <w:color w:val="000000" w:themeColor="text1"/>
        </w:rPr>
      </w:pPr>
    </w:p>
    <w:p w14:paraId="3B085D66" w14:textId="38A2D43C" w:rsidR="003E5C81" w:rsidRPr="00600926" w:rsidRDefault="003E5C81" w:rsidP="007B5DF0">
      <w:pPr>
        <w:spacing w:after="0" w:line="240" w:lineRule="auto"/>
        <w:ind w:left="-567" w:right="-142"/>
        <w:jc w:val="center"/>
        <w:rPr>
          <w:rFonts w:ascii="Arial" w:hAnsi="Arial" w:cs="Arial"/>
          <w:color w:val="000000" w:themeColor="text1"/>
        </w:rPr>
      </w:pPr>
      <w:r w:rsidRPr="00600926">
        <w:rPr>
          <w:rFonts w:ascii="Arial" w:hAnsi="Arial" w:cs="Arial"/>
          <w:b/>
          <w:color w:val="000000" w:themeColor="text1"/>
        </w:rPr>
        <w:t>ACUERDOS</w:t>
      </w:r>
    </w:p>
    <w:p w14:paraId="3AB277FE" w14:textId="77777777" w:rsidR="00D24B53" w:rsidRPr="00600926" w:rsidRDefault="00D24B53" w:rsidP="007B5DF0">
      <w:pPr>
        <w:spacing w:after="0" w:line="240" w:lineRule="auto"/>
        <w:ind w:left="-567" w:right="-142"/>
        <w:jc w:val="center"/>
        <w:rPr>
          <w:rFonts w:ascii="Arial" w:hAnsi="Arial" w:cs="Arial"/>
          <w:color w:val="000000" w:themeColor="text1"/>
        </w:rPr>
      </w:pPr>
    </w:p>
    <w:p w14:paraId="4AF3DF9B" w14:textId="4E1A7AF2" w:rsidR="003E5C81" w:rsidRPr="00473BB1" w:rsidRDefault="003E5C81" w:rsidP="00473BB1">
      <w:pPr>
        <w:pStyle w:val="Prrafodelista"/>
        <w:spacing w:after="0" w:line="240" w:lineRule="auto"/>
        <w:ind w:left="-567" w:right="-142"/>
        <w:jc w:val="both"/>
        <w:rPr>
          <w:rFonts w:ascii="Arial" w:hAnsi="Arial" w:cs="Arial"/>
          <w:color w:val="000000" w:themeColor="text1"/>
        </w:rPr>
      </w:pPr>
      <w:proofErr w:type="gramStart"/>
      <w:r w:rsidRPr="00600926">
        <w:rPr>
          <w:rFonts w:ascii="Arial" w:hAnsi="Arial" w:cs="Arial"/>
          <w:b/>
          <w:color w:val="000000" w:themeColor="text1"/>
        </w:rPr>
        <w:t>PRIMERO.-</w:t>
      </w:r>
      <w:proofErr w:type="gramEnd"/>
      <w:r w:rsidRPr="00600926">
        <w:rPr>
          <w:rFonts w:ascii="Arial" w:hAnsi="Arial" w:cs="Arial"/>
          <w:color w:val="000000" w:themeColor="text1"/>
        </w:rPr>
        <w:t xml:space="preserve"> </w:t>
      </w:r>
      <w:r w:rsidR="00E3295A">
        <w:rPr>
          <w:rFonts w:ascii="Arial" w:hAnsi="Arial" w:cs="Arial"/>
          <w:color w:val="000000" w:themeColor="text1"/>
        </w:rPr>
        <w:t>Procede la</w:t>
      </w:r>
      <w:r w:rsidR="00086724" w:rsidRPr="00600926">
        <w:rPr>
          <w:rFonts w:ascii="Arial" w:hAnsi="Arial" w:cs="Arial"/>
          <w:color w:val="000000" w:themeColor="text1"/>
        </w:rPr>
        <w:t xml:space="preserve"> baja del Sujeto Obligado</w:t>
      </w:r>
      <w:r w:rsidR="00785849" w:rsidRPr="00600926">
        <w:rPr>
          <w:rFonts w:ascii="Arial" w:hAnsi="Arial" w:cs="Arial"/>
          <w:color w:val="000000" w:themeColor="text1"/>
        </w:rPr>
        <w:t xml:space="preserve"> </w:t>
      </w:r>
      <w:r w:rsidR="007D6F18">
        <w:rPr>
          <w:rFonts w:ascii="Arial" w:hAnsi="Arial" w:cs="Arial"/>
          <w:b/>
          <w:bCs/>
          <w:color w:val="000000" w:themeColor="text1"/>
        </w:rPr>
        <w:t>Secretar</w:t>
      </w:r>
      <w:r w:rsidR="007642D5">
        <w:rPr>
          <w:rFonts w:ascii="Arial" w:hAnsi="Arial" w:cs="Arial"/>
          <w:b/>
          <w:bCs/>
          <w:color w:val="000000" w:themeColor="text1"/>
        </w:rPr>
        <w:t>í</w:t>
      </w:r>
      <w:r w:rsidR="007D6F18">
        <w:rPr>
          <w:rFonts w:ascii="Arial" w:hAnsi="Arial" w:cs="Arial"/>
          <w:b/>
          <w:bCs/>
          <w:color w:val="000000" w:themeColor="text1"/>
        </w:rPr>
        <w:t>a de Coordinación de Gabinete</w:t>
      </w:r>
      <w:r w:rsidR="00473BB1">
        <w:rPr>
          <w:rFonts w:ascii="Arial" w:hAnsi="Arial" w:cs="Arial"/>
          <w:color w:val="000000" w:themeColor="text1"/>
        </w:rPr>
        <w:t>,</w:t>
      </w:r>
      <w:r w:rsidR="00B05140">
        <w:rPr>
          <w:rFonts w:ascii="Arial" w:hAnsi="Arial" w:cs="Arial"/>
          <w:color w:val="000000" w:themeColor="text1"/>
        </w:rPr>
        <w:t xml:space="preserve"> </w:t>
      </w:r>
      <w:r w:rsidR="00473BB1">
        <w:rPr>
          <w:rFonts w:ascii="Arial" w:hAnsi="Arial" w:cs="Arial"/>
          <w:color w:val="000000" w:themeColor="text1"/>
        </w:rPr>
        <w:t>así como</w:t>
      </w:r>
      <w:r w:rsidR="00D24B53" w:rsidRPr="00600926">
        <w:rPr>
          <w:rFonts w:ascii="Arial" w:hAnsi="Arial" w:cs="Arial"/>
          <w:color w:val="000000" w:themeColor="text1"/>
        </w:rPr>
        <w:t xml:space="preserve"> e</w:t>
      </w:r>
      <w:r w:rsidR="00473BB1">
        <w:rPr>
          <w:rFonts w:ascii="Arial" w:hAnsi="Arial" w:cs="Arial"/>
          <w:color w:val="000000" w:themeColor="text1"/>
        </w:rPr>
        <w:t>l Comité y Unidad</w:t>
      </w:r>
      <w:r w:rsidR="00D24B53" w:rsidRPr="00473BB1">
        <w:rPr>
          <w:rFonts w:ascii="Arial" w:hAnsi="Arial" w:cs="Arial"/>
          <w:color w:val="000000" w:themeColor="text1"/>
        </w:rPr>
        <w:t xml:space="preserve"> de </w:t>
      </w:r>
      <w:r w:rsidR="00E74431">
        <w:rPr>
          <w:rFonts w:ascii="Arial" w:hAnsi="Arial" w:cs="Arial"/>
          <w:color w:val="000000" w:themeColor="text1"/>
        </w:rPr>
        <w:t>T</w:t>
      </w:r>
      <w:r w:rsidR="00D24B53" w:rsidRPr="00473BB1">
        <w:rPr>
          <w:rFonts w:ascii="Arial" w:hAnsi="Arial" w:cs="Arial"/>
          <w:color w:val="000000" w:themeColor="text1"/>
        </w:rPr>
        <w:t>ransparencia que tiene acreditados</w:t>
      </w:r>
      <w:r w:rsidR="00086724" w:rsidRPr="00473BB1">
        <w:rPr>
          <w:rFonts w:ascii="Arial" w:hAnsi="Arial" w:cs="Arial"/>
          <w:color w:val="000000" w:themeColor="text1"/>
        </w:rPr>
        <w:t>, del</w:t>
      </w:r>
      <w:r w:rsidRPr="00473BB1">
        <w:rPr>
          <w:rFonts w:ascii="Arial" w:hAnsi="Arial" w:cs="Arial"/>
          <w:color w:val="000000" w:themeColor="text1"/>
        </w:rPr>
        <w:t xml:space="preserve"> Sistema de Registro y Actualización de Sujetos Obligados de este Organismo Garante.</w:t>
      </w:r>
    </w:p>
    <w:p w14:paraId="08D61714" w14:textId="77777777" w:rsidR="00746E33" w:rsidRPr="00600926" w:rsidRDefault="00746E33" w:rsidP="007B5DF0">
      <w:pPr>
        <w:pStyle w:val="Prrafodelista"/>
        <w:spacing w:after="0" w:line="240" w:lineRule="auto"/>
        <w:ind w:left="-567" w:right="-142"/>
        <w:jc w:val="both"/>
        <w:rPr>
          <w:rFonts w:ascii="Arial" w:hAnsi="Arial" w:cs="Arial"/>
          <w:b/>
          <w:color w:val="000000" w:themeColor="text1"/>
        </w:rPr>
      </w:pPr>
    </w:p>
    <w:p w14:paraId="2A893379" w14:textId="4E572ADA" w:rsidR="00CC43C0" w:rsidRDefault="003E5C81" w:rsidP="00CC43C0">
      <w:pPr>
        <w:spacing w:after="0" w:line="240" w:lineRule="auto"/>
        <w:ind w:left="-567" w:right="-142"/>
        <w:jc w:val="both"/>
        <w:rPr>
          <w:rFonts w:ascii="Arial" w:hAnsi="Arial" w:cs="Arial"/>
          <w:b/>
          <w:bCs/>
          <w:color w:val="000000" w:themeColor="text1"/>
        </w:rPr>
      </w:pPr>
      <w:r w:rsidRPr="008B65FC">
        <w:rPr>
          <w:rFonts w:ascii="Arial" w:hAnsi="Arial" w:cs="Arial"/>
          <w:b/>
          <w:color w:val="000000" w:themeColor="text1"/>
        </w:rPr>
        <w:t>SEGUNDO.-</w:t>
      </w:r>
      <w:r w:rsidRPr="008B65FC">
        <w:rPr>
          <w:rFonts w:ascii="Arial" w:hAnsi="Arial" w:cs="Arial"/>
          <w:color w:val="000000" w:themeColor="text1"/>
        </w:rPr>
        <w:t xml:space="preserve"> </w:t>
      </w:r>
      <w:r w:rsidR="00D24B53" w:rsidRPr="008B65FC">
        <w:rPr>
          <w:rFonts w:ascii="Arial" w:hAnsi="Arial" w:cs="Arial"/>
          <w:color w:val="000000" w:themeColor="text1"/>
        </w:rPr>
        <w:t xml:space="preserve">En lo que respecta a los recursos de revisión pendientes de sustanciación y conclusión, se determina que los mismos continúen con el estatus que guardan y </w:t>
      </w:r>
      <w:bookmarkStart w:id="5" w:name="_Hlk160101728"/>
      <w:r w:rsidR="00D24B53" w:rsidRPr="008B65FC">
        <w:rPr>
          <w:rFonts w:ascii="Arial" w:hAnsi="Arial" w:cs="Arial"/>
          <w:color w:val="000000" w:themeColor="text1"/>
        </w:rPr>
        <w:t>deberán ser atendidos en su oportunidad procesal por el</w:t>
      </w:r>
      <w:r w:rsidR="009C4706">
        <w:rPr>
          <w:rFonts w:ascii="Arial" w:hAnsi="Arial" w:cs="Arial"/>
          <w:color w:val="000000" w:themeColor="text1"/>
        </w:rPr>
        <w:t xml:space="preserve"> Sujeto Obligado que corresponda</w:t>
      </w:r>
      <w:r w:rsidR="00CC43C0">
        <w:rPr>
          <w:rFonts w:ascii="Arial" w:hAnsi="Arial" w:cs="Arial"/>
          <w:color w:val="000000" w:themeColor="text1"/>
        </w:rPr>
        <w:t>,</w:t>
      </w:r>
      <w:r w:rsidR="009C4706">
        <w:rPr>
          <w:rFonts w:ascii="Arial" w:hAnsi="Arial" w:cs="Arial"/>
          <w:color w:val="000000" w:themeColor="text1"/>
        </w:rPr>
        <w:t xml:space="preserve"> ya sea</w:t>
      </w:r>
      <w:r w:rsidR="00CC43C0">
        <w:rPr>
          <w:rFonts w:ascii="Arial" w:hAnsi="Arial" w:cs="Arial"/>
          <w:color w:val="000000" w:themeColor="text1"/>
        </w:rPr>
        <w:t>,</w:t>
      </w:r>
      <w:r w:rsidR="009C4706">
        <w:rPr>
          <w:rFonts w:ascii="Arial" w:hAnsi="Arial" w:cs="Arial"/>
          <w:color w:val="000000" w:themeColor="text1"/>
        </w:rPr>
        <w:t xml:space="preserve"> la</w:t>
      </w:r>
      <w:r w:rsidR="001E1F37" w:rsidRPr="008B65FC">
        <w:rPr>
          <w:rFonts w:ascii="Arial" w:hAnsi="Arial" w:cs="Arial"/>
          <w:b/>
          <w:bCs/>
          <w:color w:val="000000" w:themeColor="text1"/>
        </w:rPr>
        <w:t xml:space="preserve"> </w:t>
      </w:r>
      <w:bookmarkStart w:id="6" w:name="_Hlk159491265"/>
      <w:r w:rsidR="009C4706">
        <w:rPr>
          <w:rFonts w:ascii="Arial" w:hAnsi="Arial" w:cs="Arial"/>
          <w:b/>
          <w:bCs/>
          <w:color w:val="000000" w:themeColor="text1"/>
        </w:rPr>
        <w:t>Consejería Jurídica del Ejecutivo del Estado, la Oficina de la Gubernatura del Estado, la Secretaría General de Gobierno</w:t>
      </w:r>
      <w:r w:rsidR="00004702">
        <w:rPr>
          <w:rFonts w:ascii="Arial" w:hAnsi="Arial" w:cs="Arial"/>
          <w:b/>
          <w:bCs/>
          <w:color w:val="000000" w:themeColor="text1"/>
        </w:rPr>
        <w:t>,</w:t>
      </w:r>
      <w:r w:rsidR="009C4706">
        <w:rPr>
          <w:rFonts w:ascii="Arial" w:hAnsi="Arial" w:cs="Arial"/>
          <w:b/>
          <w:bCs/>
          <w:color w:val="000000" w:themeColor="text1"/>
        </w:rPr>
        <w:t xml:space="preserve"> </w:t>
      </w:r>
      <w:r w:rsidR="009C4706">
        <w:rPr>
          <w:rFonts w:ascii="Arial" w:hAnsi="Arial" w:cs="Arial"/>
          <w:b/>
          <w:bCs/>
          <w:color w:val="000000" w:themeColor="text1"/>
        </w:rPr>
        <w:lastRenderedPageBreak/>
        <w:t>la Coordinación de Política Digital</w:t>
      </w:r>
      <w:r w:rsidR="00030E40">
        <w:rPr>
          <w:rFonts w:ascii="Arial" w:hAnsi="Arial" w:cs="Arial"/>
          <w:b/>
          <w:bCs/>
          <w:color w:val="000000" w:themeColor="text1"/>
        </w:rPr>
        <w:t xml:space="preserve"> </w:t>
      </w:r>
      <w:r w:rsidR="00004702">
        <w:rPr>
          <w:rFonts w:ascii="Arial" w:hAnsi="Arial" w:cs="Arial"/>
          <w:b/>
          <w:bCs/>
          <w:color w:val="000000" w:themeColor="text1"/>
        </w:rPr>
        <w:t>y/</w:t>
      </w:r>
      <w:r w:rsidR="00030E40">
        <w:rPr>
          <w:rFonts w:ascii="Arial" w:hAnsi="Arial" w:cs="Arial"/>
          <w:b/>
          <w:bCs/>
          <w:color w:val="000000" w:themeColor="text1"/>
        </w:rPr>
        <w:t>o la Secretaría de Desarrollo Humano y Bien Común</w:t>
      </w:r>
      <w:bookmarkEnd w:id="5"/>
      <w:r w:rsidR="00D24B53" w:rsidRPr="008B65FC">
        <w:rPr>
          <w:rFonts w:ascii="Arial" w:hAnsi="Arial" w:cs="Arial"/>
          <w:b/>
          <w:bCs/>
          <w:color w:val="000000" w:themeColor="text1"/>
        </w:rPr>
        <w:t>,</w:t>
      </w:r>
      <w:bookmarkEnd w:id="6"/>
      <w:r w:rsidR="00D24B53" w:rsidRPr="008B65FC">
        <w:rPr>
          <w:rFonts w:ascii="Arial" w:hAnsi="Arial" w:cs="Arial"/>
          <w:b/>
          <w:bCs/>
          <w:color w:val="000000" w:themeColor="text1"/>
        </w:rPr>
        <w:t xml:space="preserve"> </w:t>
      </w:r>
      <w:r w:rsidR="00D24B53" w:rsidRPr="008B65FC">
        <w:rPr>
          <w:rFonts w:ascii="Arial" w:hAnsi="Arial" w:cs="Arial"/>
          <w:color w:val="000000" w:themeColor="text1"/>
        </w:rPr>
        <w:t xml:space="preserve">conforme a los términos y condiciones </w:t>
      </w:r>
      <w:r w:rsidR="001B0532" w:rsidRPr="008B65FC">
        <w:rPr>
          <w:rFonts w:ascii="Arial" w:hAnsi="Arial" w:cs="Arial"/>
          <w:color w:val="000000" w:themeColor="text1"/>
        </w:rPr>
        <w:t>que determinen l</w:t>
      </w:r>
      <w:r w:rsidR="00E74431">
        <w:rPr>
          <w:rFonts w:ascii="Arial" w:hAnsi="Arial" w:cs="Arial"/>
          <w:color w:val="000000" w:themeColor="text1"/>
        </w:rPr>
        <w:t>a</w:t>
      </w:r>
      <w:r w:rsidR="001B0532" w:rsidRPr="008B65FC">
        <w:rPr>
          <w:rFonts w:ascii="Arial" w:hAnsi="Arial" w:cs="Arial"/>
          <w:color w:val="000000" w:themeColor="text1"/>
        </w:rPr>
        <w:t>s</w:t>
      </w:r>
      <w:r w:rsidR="00D24B53" w:rsidRPr="008B65FC">
        <w:rPr>
          <w:rFonts w:ascii="Arial" w:hAnsi="Arial" w:cs="Arial"/>
          <w:color w:val="000000" w:themeColor="text1"/>
        </w:rPr>
        <w:t xml:space="preserve"> Comisionad</w:t>
      </w:r>
      <w:r w:rsidR="00E74431">
        <w:rPr>
          <w:rFonts w:ascii="Arial" w:hAnsi="Arial" w:cs="Arial"/>
          <w:color w:val="000000" w:themeColor="text1"/>
        </w:rPr>
        <w:t>a</w:t>
      </w:r>
      <w:r w:rsidR="001B0532" w:rsidRPr="008B65FC">
        <w:rPr>
          <w:rFonts w:ascii="Arial" w:hAnsi="Arial" w:cs="Arial"/>
          <w:color w:val="000000" w:themeColor="text1"/>
        </w:rPr>
        <w:t>s</w:t>
      </w:r>
      <w:r w:rsidR="00D24B53" w:rsidRPr="008B65FC">
        <w:rPr>
          <w:rFonts w:ascii="Arial" w:hAnsi="Arial" w:cs="Arial"/>
          <w:color w:val="000000" w:themeColor="text1"/>
        </w:rPr>
        <w:t xml:space="preserve"> Ponente</w:t>
      </w:r>
      <w:r w:rsidR="001B0532" w:rsidRPr="008B65FC">
        <w:rPr>
          <w:rFonts w:ascii="Arial" w:hAnsi="Arial" w:cs="Arial"/>
          <w:color w:val="000000" w:themeColor="text1"/>
        </w:rPr>
        <w:t>s</w:t>
      </w:r>
      <w:r w:rsidR="00D24B53" w:rsidRPr="008B65FC">
        <w:rPr>
          <w:rFonts w:ascii="Arial" w:hAnsi="Arial" w:cs="Arial"/>
          <w:color w:val="000000" w:themeColor="text1"/>
        </w:rPr>
        <w:t>.</w:t>
      </w:r>
    </w:p>
    <w:p w14:paraId="4C761920" w14:textId="77777777" w:rsidR="00CC43C0" w:rsidRPr="00CC43C0" w:rsidRDefault="00CC43C0" w:rsidP="00CC43C0">
      <w:pPr>
        <w:spacing w:after="0" w:line="240" w:lineRule="auto"/>
        <w:ind w:left="-567" w:right="-142"/>
        <w:jc w:val="both"/>
        <w:rPr>
          <w:rFonts w:ascii="Arial" w:hAnsi="Arial" w:cs="Arial"/>
        </w:rPr>
      </w:pPr>
    </w:p>
    <w:p w14:paraId="725A382D" w14:textId="77777777" w:rsidR="00CC43C0" w:rsidRDefault="00CC43C0" w:rsidP="00CC43C0">
      <w:pPr>
        <w:spacing w:after="0" w:line="240" w:lineRule="auto"/>
        <w:ind w:left="-567" w:right="-142"/>
        <w:jc w:val="both"/>
        <w:rPr>
          <w:rFonts w:ascii="Arial" w:hAnsi="Arial" w:cs="Arial"/>
          <w:color w:val="000000" w:themeColor="text1"/>
        </w:rPr>
      </w:pPr>
      <w:r w:rsidRPr="00CC43C0">
        <w:rPr>
          <w:rFonts w:ascii="Arial" w:hAnsi="Arial" w:cs="Arial"/>
        </w:rPr>
        <w:t xml:space="preserve">En el supuesto de la existencia de algún recurso de revisión, denuncia o procedimiento superveniente en contra de la </w:t>
      </w:r>
      <w:r w:rsidRPr="004B00DE">
        <w:rPr>
          <w:rFonts w:ascii="Arial" w:hAnsi="Arial" w:cs="Arial"/>
          <w:b/>
          <w:bCs/>
        </w:rPr>
        <w:t>Secretaría de Coordinación de Gabinete</w:t>
      </w:r>
      <w:r w:rsidRPr="00CC43C0">
        <w:rPr>
          <w:rFonts w:ascii="Arial" w:hAnsi="Arial" w:cs="Arial"/>
        </w:rPr>
        <w:t xml:space="preserve">, </w:t>
      </w:r>
      <w:r w:rsidRPr="00CC43C0">
        <w:rPr>
          <w:rFonts w:ascii="Arial" w:hAnsi="Arial" w:cs="Arial"/>
          <w:color w:val="000000" w:themeColor="text1"/>
        </w:rPr>
        <w:t xml:space="preserve">deberán ser atendidos en su oportunidad procesal por el(los) Sujeto(s) Obligado(s) </w:t>
      </w:r>
      <w:r>
        <w:rPr>
          <w:rFonts w:ascii="Arial" w:hAnsi="Arial" w:cs="Arial"/>
          <w:color w:val="000000" w:themeColor="text1"/>
        </w:rPr>
        <w:t xml:space="preserve">que corresponda(n) </w:t>
      </w:r>
      <w:r w:rsidRPr="00CC43C0">
        <w:rPr>
          <w:rFonts w:ascii="Arial" w:hAnsi="Arial" w:cs="Arial"/>
          <w:color w:val="000000" w:themeColor="text1"/>
        </w:rPr>
        <w:t>mencionado</w:t>
      </w:r>
      <w:r>
        <w:rPr>
          <w:rFonts w:ascii="Arial" w:hAnsi="Arial" w:cs="Arial"/>
          <w:color w:val="000000" w:themeColor="text1"/>
        </w:rPr>
        <w:t>(</w:t>
      </w:r>
      <w:r w:rsidRPr="00CC43C0">
        <w:rPr>
          <w:rFonts w:ascii="Arial" w:hAnsi="Arial" w:cs="Arial"/>
          <w:color w:val="000000" w:themeColor="text1"/>
        </w:rPr>
        <w:t>s</w:t>
      </w:r>
      <w:r>
        <w:rPr>
          <w:rFonts w:ascii="Arial" w:hAnsi="Arial" w:cs="Arial"/>
          <w:color w:val="000000" w:themeColor="text1"/>
        </w:rPr>
        <w:t>)</w:t>
      </w:r>
      <w:r w:rsidRPr="00CC43C0">
        <w:rPr>
          <w:rFonts w:ascii="Arial" w:hAnsi="Arial" w:cs="Arial"/>
          <w:color w:val="000000" w:themeColor="text1"/>
        </w:rPr>
        <w:t xml:space="preserve"> en el párrafo anterior</w:t>
      </w:r>
      <w:r>
        <w:rPr>
          <w:rFonts w:ascii="Arial" w:hAnsi="Arial" w:cs="Arial"/>
          <w:color w:val="000000" w:themeColor="text1"/>
        </w:rPr>
        <w:t>.</w:t>
      </w:r>
    </w:p>
    <w:p w14:paraId="0B81F30B" w14:textId="77777777" w:rsidR="00CC43C0" w:rsidRDefault="00CC43C0" w:rsidP="00CC43C0">
      <w:pPr>
        <w:spacing w:after="0" w:line="240" w:lineRule="auto"/>
        <w:ind w:left="-567" w:right="-142"/>
        <w:jc w:val="both"/>
        <w:rPr>
          <w:rFonts w:ascii="Arial" w:hAnsi="Arial" w:cs="Arial"/>
          <w:color w:val="000000" w:themeColor="text1"/>
        </w:rPr>
      </w:pPr>
    </w:p>
    <w:p w14:paraId="56EF55F4" w14:textId="7EB30D80" w:rsidR="00CC43C0" w:rsidRPr="00CC43C0" w:rsidRDefault="00CC43C0" w:rsidP="00CC43C0">
      <w:pPr>
        <w:spacing w:after="0" w:line="240" w:lineRule="auto"/>
        <w:ind w:left="-567" w:right="-142"/>
        <w:jc w:val="both"/>
        <w:rPr>
          <w:rFonts w:ascii="Arial" w:hAnsi="Arial" w:cs="Arial"/>
          <w:color w:val="000000" w:themeColor="text1"/>
        </w:rPr>
      </w:pPr>
      <w:proofErr w:type="gramStart"/>
      <w:r>
        <w:rPr>
          <w:rFonts w:ascii="Arial" w:hAnsi="Arial" w:cs="Arial"/>
          <w:b/>
          <w:bCs/>
          <w:color w:val="000000" w:themeColor="text1"/>
        </w:rPr>
        <w:t>TERCERO.-</w:t>
      </w:r>
      <w:proofErr w:type="gramEnd"/>
      <w:r>
        <w:rPr>
          <w:rFonts w:ascii="Arial" w:hAnsi="Arial" w:cs="Arial"/>
          <w:b/>
          <w:bCs/>
          <w:color w:val="000000" w:themeColor="text1"/>
        </w:rPr>
        <w:t xml:space="preserve"> </w:t>
      </w:r>
      <w:r w:rsidRPr="00CC43C0">
        <w:rPr>
          <w:rFonts w:ascii="Arial" w:hAnsi="Arial" w:cs="Arial"/>
          <w:color w:val="000000" w:themeColor="text1"/>
        </w:rPr>
        <w:t xml:space="preserve">Por lo que se refiere a la publicación de información derivada de las obligaciones de transparencia de conformidad con la Tabla de Aplicabilidad que en su momento le fuera aprobada al Sujeto Obligado </w:t>
      </w:r>
      <w:r w:rsidRPr="004B00DE">
        <w:rPr>
          <w:rFonts w:ascii="Arial" w:hAnsi="Arial" w:cs="Arial"/>
          <w:b/>
          <w:bCs/>
          <w:color w:val="000000" w:themeColor="text1"/>
        </w:rPr>
        <w:t>Secretaría de Coordinación de Gabinete</w:t>
      </w:r>
      <w:r w:rsidRPr="00CC43C0">
        <w:rPr>
          <w:rFonts w:ascii="Arial" w:hAnsi="Arial" w:cs="Arial"/>
          <w:color w:val="000000" w:themeColor="text1"/>
        </w:rPr>
        <w:t>; dicha información se mantendrá visible en la Plataforma Nacional de Transparencia, en tanto se cumplan los periodos de conservación de la misma, para efectos de que pueda ser consultada por cualquier persona.</w:t>
      </w:r>
      <w:r w:rsidRPr="00CC43C0">
        <w:rPr>
          <w:rFonts w:ascii="Arial" w:hAnsi="Arial" w:cs="Arial"/>
          <w:b/>
          <w:bCs/>
          <w:color w:val="000000" w:themeColor="text1"/>
        </w:rPr>
        <w:t xml:space="preserve"> </w:t>
      </w:r>
    </w:p>
    <w:p w14:paraId="7F5AE40E" w14:textId="77777777" w:rsidR="00CC43C0" w:rsidRPr="00600926" w:rsidRDefault="00CC43C0" w:rsidP="00D24B53">
      <w:pPr>
        <w:spacing w:after="0" w:line="240" w:lineRule="auto"/>
        <w:ind w:left="-567" w:right="-1227"/>
        <w:jc w:val="both"/>
        <w:rPr>
          <w:rFonts w:ascii="Arial" w:hAnsi="Arial" w:cs="Arial"/>
          <w:b/>
          <w:bCs/>
          <w:color w:val="000000" w:themeColor="text1"/>
        </w:rPr>
      </w:pPr>
    </w:p>
    <w:p w14:paraId="46E7EAA6" w14:textId="20630EA0" w:rsidR="00D24B53" w:rsidRPr="00600926" w:rsidRDefault="00CC43C0" w:rsidP="00D24B53">
      <w:pPr>
        <w:pStyle w:val="Prrafodelista"/>
        <w:spacing w:after="0" w:line="240" w:lineRule="auto"/>
        <w:ind w:left="-567" w:right="-142"/>
        <w:jc w:val="both"/>
        <w:rPr>
          <w:rFonts w:ascii="Arial" w:hAnsi="Arial" w:cs="Arial"/>
          <w:color w:val="000000" w:themeColor="text1"/>
        </w:rPr>
      </w:pPr>
      <w:proofErr w:type="gramStart"/>
      <w:r>
        <w:rPr>
          <w:rFonts w:ascii="Arial" w:hAnsi="Arial" w:cs="Arial"/>
          <w:b/>
          <w:color w:val="000000" w:themeColor="text1"/>
        </w:rPr>
        <w:t>CUARTO</w:t>
      </w:r>
      <w:r w:rsidR="003E5C81" w:rsidRPr="00600926">
        <w:rPr>
          <w:rFonts w:ascii="Arial" w:hAnsi="Arial" w:cs="Arial"/>
          <w:b/>
          <w:color w:val="000000" w:themeColor="text1"/>
        </w:rPr>
        <w:t>.-</w:t>
      </w:r>
      <w:proofErr w:type="gramEnd"/>
      <w:r w:rsidR="003E5C81" w:rsidRPr="00600926">
        <w:rPr>
          <w:rFonts w:ascii="Arial" w:hAnsi="Arial" w:cs="Arial"/>
          <w:b/>
          <w:color w:val="000000" w:themeColor="text1"/>
        </w:rPr>
        <w:t xml:space="preserve"> </w:t>
      </w:r>
      <w:r w:rsidR="00D24B53" w:rsidRPr="00600926">
        <w:rPr>
          <w:rFonts w:ascii="Arial" w:hAnsi="Arial" w:cs="Arial"/>
          <w:color w:val="000000" w:themeColor="text1"/>
        </w:rPr>
        <w:t>Se instruye al Departamento del Sistema de Información Pública se provea lo necesario para operar la baja correspondiente en el Sistema de Registro y Actualización de Sujetos Obligados de este Organismo Garante</w:t>
      </w:r>
      <w:r w:rsidR="00BA35C7" w:rsidRPr="00600926">
        <w:rPr>
          <w:rFonts w:ascii="Arial" w:hAnsi="Arial" w:cs="Arial"/>
          <w:color w:val="000000" w:themeColor="text1"/>
        </w:rPr>
        <w:t>.</w:t>
      </w:r>
    </w:p>
    <w:p w14:paraId="0298007A" w14:textId="4A21CD3A" w:rsidR="00D24B53" w:rsidRPr="00600926" w:rsidRDefault="00D24B53" w:rsidP="00D24B53">
      <w:pPr>
        <w:pStyle w:val="Prrafodelista"/>
        <w:spacing w:after="0" w:line="240" w:lineRule="auto"/>
        <w:ind w:left="-567" w:right="-142"/>
        <w:jc w:val="both"/>
        <w:rPr>
          <w:rFonts w:ascii="Arial" w:hAnsi="Arial" w:cs="Arial"/>
          <w:color w:val="000000" w:themeColor="text1"/>
          <w:sz w:val="24"/>
          <w:szCs w:val="24"/>
        </w:rPr>
      </w:pPr>
    </w:p>
    <w:p w14:paraId="6B7DE2CE" w14:textId="7D57A208" w:rsidR="00710B71" w:rsidRPr="00600926" w:rsidRDefault="00CC43C0" w:rsidP="009C4706">
      <w:pPr>
        <w:spacing w:after="0" w:line="240" w:lineRule="auto"/>
        <w:ind w:left="-567" w:right="-142"/>
        <w:jc w:val="both"/>
        <w:rPr>
          <w:rFonts w:ascii="Arial" w:hAnsi="Arial" w:cs="Arial"/>
          <w:color w:val="000000" w:themeColor="text1"/>
        </w:rPr>
      </w:pPr>
      <w:proofErr w:type="gramStart"/>
      <w:r>
        <w:rPr>
          <w:rFonts w:ascii="Arial" w:hAnsi="Arial" w:cs="Arial"/>
          <w:b/>
          <w:color w:val="000000" w:themeColor="text1"/>
        </w:rPr>
        <w:t>QUINTO</w:t>
      </w:r>
      <w:r w:rsidR="003E5C81" w:rsidRPr="00600926">
        <w:rPr>
          <w:rFonts w:ascii="Arial" w:hAnsi="Arial" w:cs="Arial"/>
          <w:b/>
          <w:color w:val="000000" w:themeColor="text1"/>
        </w:rPr>
        <w:t>.-</w:t>
      </w:r>
      <w:proofErr w:type="gramEnd"/>
      <w:r w:rsidR="003E5C81" w:rsidRPr="00600926">
        <w:rPr>
          <w:rFonts w:ascii="Arial" w:hAnsi="Arial" w:cs="Arial"/>
          <w:color w:val="000000" w:themeColor="text1"/>
        </w:rPr>
        <w:t xml:space="preserve"> Notifíquese la presente determinación a</w:t>
      </w:r>
      <w:r w:rsidR="00785849" w:rsidRPr="00600926">
        <w:rPr>
          <w:rFonts w:ascii="Arial" w:hAnsi="Arial" w:cs="Arial"/>
          <w:color w:val="000000" w:themeColor="text1"/>
        </w:rPr>
        <w:t xml:space="preserve"> l</w:t>
      </w:r>
      <w:r w:rsidR="00712A46">
        <w:rPr>
          <w:rFonts w:ascii="Arial" w:hAnsi="Arial" w:cs="Arial"/>
          <w:color w:val="000000" w:themeColor="text1"/>
        </w:rPr>
        <w:t>os titulares</w:t>
      </w:r>
      <w:r w:rsidR="009C4706">
        <w:rPr>
          <w:rFonts w:ascii="Arial" w:hAnsi="Arial" w:cs="Arial"/>
          <w:color w:val="000000" w:themeColor="text1"/>
        </w:rPr>
        <w:t xml:space="preserve"> </w:t>
      </w:r>
      <w:r w:rsidR="00712A46">
        <w:rPr>
          <w:rFonts w:ascii="Arial" w:hAnsi="Arial" w:cs="Arial"/>
          <w:color w:val="000000" w:themeColor="text1"/>
        </w:rPr>
        <w:t>de</w:t>
      </w:r>
      <w:r w:rsidR="00785849" w:rsidRPr="00600926">
        <w:rPr>
          <w:rFonts w:ascii="Arial" w:hAnsi="Arial" w:cs="Arial"/>
          <w:color w:val="000000" w:themeColor="text1"/>
        </w:rPr>
        <w:t xml:space="preserve"> </w:t>
      </w:r>
      <w:r w:rsidR="009C4706">
        <w:rPr>
          <w:rFonts w:ascii="Arial" w:hAnsi="Arial" w:cs="Arial"/>
          <w:color w:val="000000" w:themeColor="text1"/>
        </w:rPr>
        <w:t xml:space="preserve">la </w:t>
      </w:r>
      <w:r w:rsidR="009C4706" w:rsidRPr="004B00DE">
        <w:rPr>
          <w:rFonts w:ascii="Arial" w:hAnsi="Arial" w:cs="Arial"/>
          <w:b/>
          <w:bCs/>
          <w:color w:val="000000" w:themeColor="text1"/>
        </w:rPr>
        <w:t>Consejería Jurídica del Ejecutivo del Estado, la Oficina de la Gubernatura del Estado, la Secretaría General de Gobierno</w:t>
      </w:r>
      <w:r w:rsidR="00004702">
        <w:rPr>
          <w:rFonts w:ascii="Arial" w:hAnsi="Arial" w:cs="Arial"/>
          <w:b/>
          <w:bCs/>
          <w:color w:val="000000" w:themeColor="text1"/>
        </w:rPr>
        <w:t xml:space="preserve">, </w:t>
      </w:r>
      <w:r w:rsidR="009C4706" w:rsidRPr="004B00DE">
        <w:rPr>
          <w:rFonts w:ascii="Arial" w:hAnsi="Arial" w:cs="Arial"/>
          <w:b/>
          <w:bCs/>
          <w:color w:val="000000" w:themeColor="text1"/>
        </w:rPr>
        <w:t>la Coordinación de Política Digital</w:t>
      </w:r>
      <w:r w:rsidR="00004702">
        <w:rPr>
          <w:rFonts w:ascii="Arial" w:hAnsi="Arial" w:cs="Arial"/>
          <w:b/>
          <w:bCs/>
          <w:color w:val="000000" w:themeColor="text1"/>
        </w:rPr>
        <w:t xml:space="preserve"> y Secretaría de Desarrollo Humano y Bien Común</w:t>
      </w:r>
      <w:r w:rsidR="00B7092E">
        <w:rPr>
          <w:rFonts w:ascii="Arial" w:hAnsi="Arial" w:cs="Arial"/>
          <w:color w:val="000000" w:themeColor="text1"/>
        </w:rPr>
        <w:t>,</w:t>
      </w:r>
      <w:r w:rsidR="00710B71" w:rsidRPr="00600926">
        <w:rPr>
          <w:rFonts w:ascii="Arial" w:hAnsi="Arial" w:cs="Arial"/>
          <w:color w:val="000000" w:themeColor="text1"/>
        </w:rPr>
        <w:t xml:space="preserve"> así como a</w:t>
      </w:r>
      <w:r w:rsidR="009C4706">
        <w:rPr>
          <w:rFonts w:ascii="Arial" w:hAnsi="Arial" w:cs="Arial"/>
          <w:color w:val="000000" w:themeColor="text1"/>
        </w:rPr>
        <w:t xml:space="preserve"> </w:t>
      </w:r>
      <w:r w:rsidR="00785849" w:rsidRPr="00600926">
        <w:rPr>
          <w:rFonts w:ascii="Arial" w:hAnsi="Arial" w:cs="Arial"/>
          <w:color w:val="000000" w:themeColor="text1"/>
        </w:rPr>
        <w:t>l</w:t>
      </w:r>
      <w:r w:rsidR="009C4706">
        <w:rPr>
          <w:rFonts w:ascii="Arial" w:hAnsi="Arial" w:cs="Arial"/>
          <w:color w:val="000000" w:themeColor="text1"/>
        </w:rPr>
        <w:t>as</w:t>
      </w:r>
      <w:r w:rsidR="00710B71" w:rsidRPr="00600926">
        <w:rPr>
          <w:rFonts w:ascii="Arial" w:hAnsi="Arial" w:cs="Arial"/>
          <w:color w:val="000000" w:themeColor="text1"/>
        </w:rPr>
        <w:t xml:space="preserve"> Comisionad</w:t>
      </w:r>
      <w:r w:rsidR="009C4706">
        <w:rPr>
          <w:rFonts w:ascii="Arial" w:hAnsi="Arial" w:cs="Arial"/>
          <w:color w:val="000000" w:themeColor="text1"/>
        </w:rPr>
        <w:t>as</w:t>
      </w:r>
      <w:r w:rsidR="00710B71" w:rsidRPr="00600926">
        <w:rPr>
          <w:rFonts w:ascii="Arial" w:hAnsi="Arial" w:cs="Arial"/>
          <w:color w:val="000000" w:themeColor="text1"/>
        </w:rPr>
        <w:t xml:space="preserve"> L</w:t>
      </w:r>
      <w:r w:rsidR="009C4706">
        <w:rPr>
          <w:rFonts w:ascii="Arial" w:hAnsi="Arial" w:cs="Arial"/>
          <w:color w:val="000000" w:themeColor="text1"/>
        </w:rPr>
        <w:t>cda</w:t>
      </w:r>
      <w:r w:rsidR="00710B71" w:rsidRPr="00600926">
        <w:rPr>
          <w:rFonts w:ascii="Arial" w:hAnsi="Arial" w:cs="Arial"/>
          <w:color w:val="000000" w:themeColor="text1"/>
        </w:rPr>
        <w:t xml:space="preserve">. </w:t>
      </w:r>
      <w:r w:rsidR="009C4706">
        <w:rPr>
          <w:rFonts w:ascii="Arial" w:hAnsi="Arial" w:cs="Arial"/>
          <w:color w:val="000000" w:themeColor="text1"/>
        </w:rPr>
        <w:t xml:space="preserve">Karla Gabriela Fuentes Moreno y la </w:t>
      </w:r>
      <w:r w:rsidR="00030E40">
        <w:rPr>
          <w:rFonts w:ascii="Arial" w:hAnsi="Arial" w:cs="Arial"/>
          <w:color w:val="000000" w:themeColor="text1"/>
        </w:rPr>
        <w:t>Mtra.</w:t>
      </w:r>
      <w:r w:rsidR="009C4706">
        <w:rPr>
          <w:rFonts w:ascii="Arial" w:hAnsi="Arial" w:cs="Arial"/>
          <w:color w:val="000000" w:themeColor="text1"/>
        </w:rPr>
        <w:t xml:space="preserve"> María Selene Prieto Domínguez</w:t>
      </w:r>
      <w:r w:rsidR="00710B71" w:rsidRPr="00600926">
        <w:rPr>
          <w:rFonts w:ascii="Arial" w:hAnsi="Arial" w:cs="Arial"/>
          <w:color w:val="000000" w:themeColor="text1"/>
        </w:rPr>
        <w:t>, en virtud de</w:t>
      </w:r>
      <w:r w:rsidR="00004702">
        <w:rPr>
          <w:rFonts w:ascii="Arial" w:hAnsi="Arial" w:cs="Arial"/>
          <w:color w:val="000000" w:themeColor="text1"/>
        </w:rPr>
        <w:t xml:space="preserve"> los</w:t>
      </w:r>
      <w:r w:rsidR="00710B71" w:rsidRPr="00600926">
        <w:rPr>
          <w:rFonts w:ascii="Arial" w:hAnsi="Arial" w:cs="Arial"/>
          <w:color w:val="000000" w:themeColor="text1"/>
        </w:rPr>
        <w:t xml:space="preserve"> expediente</w:t>
      </w:r>
      <w:r w:rsidR="00004702">
        <w:rPr>
          <w:rFonts w:ascii="Arial" w:hAnsi="Arial" w:cs="Arial"/>
          <w:color w:val="000000" w:themeColor="text1"/>
        </w:rPr>
        <w:t>s</w:t>
      </w:r>
      <w:r w:rsidR="00710B71" w:rsidRPr="00600926">
        <w:rPr>
          <w:rFonts w:ascii="Arial" w:hAnsi="Arial" w:cs="Arial"/>
          <w:color w:val="000000" w:themeColor="text1"/>
        </w:rPr>
        <w:t xml:space="preserve"> que tiene</w:t>
      </w:r>
      <w:r w:rsidR="00004702">
        <w:rPr>
          <w:rFonts w:ascii="Arial" w:hAnsi="Arial" w:cs="Arial"/>
          <w:color w:val="000000" w:themeColor="text1"/>
        </w:rPr>
        <w:t>n</w:t>
      </w:r>
      <w:r w:rsidR="00710B71" w:rsidRPr="00600926">
        <w:rPr>
          <w:rFonts w:ascii="Arial" w:hAnsi="Arial" w:cs="Arial"/>
          <w:color w:val="000000" w:themeColor="text1"/>
        </w:rPr>
        <w:t xml:space="preserve"> en su</w:t>
      </w:r>
      <w:r w:rsidR="001B0532" w:rsidRPr="00600926">
        <w:rPr>
          <w:rFonts w:ascii="Arial" w:hAnsi="Arial" w:cs="Arial"/>
          <w:color w:val="000000" w:themeColor="text1"/>
        </w:rPr>
        <w:t xml:space="preserve"> </w:t>
      </w:r>
      <w:r w:rsidR="00710B71" w:rsidRPr="00600926">
        <w:rPr>
          <w:rFonts w:ascii="Arial" w:hAnsi="Arial" w:cs="Arial"/>
          <w:color w:val="000000" w:themeColor="text1"/>
        </w:rPr>
        <w:t xml:space="preserve">ponencia, para los efectos legales conducentes. </w:t>
      </w:r>
    </w:p>
    <w:p w14:paraId="5772F511" w14:textId="77777777" w:rsidR="00710B71" w:rsidRPr="00600926" w:rsidRDefault="00710B71" w:rsidP="00710B71">
      <w:pPr>
        <w:spacing w:after="0" w:line="240" w:lineRule="auto"/>
        <w:ind w:left="-567" w:right="-142"/>
        <w:jc w:val="both"/>
        <w:rPr>
          <w:rFonts w:ascii="Arial" w:hAnsi="Arial" w:cs="Arial"/>
          <w:b/>
          <w:color w:val="000000" w:themeColor="text1"/>
        </w:rPr>
      </w:pPr>
    </w:p>
    <w:p w14:paraId="410BED43" w14:textId="77777777" w:rsidR="0065552A" w:rsidRDefault="0065552A" w:rsidP="007B5DF0">
      <w:pPr>
        <w:spacing w:after="0" w:line="240" w:lineRule="auto"/>
        <w:ind w:left="-567" w:right="-142"/>
        <w:jc w:val="both"/>
        <w:rPr>
          <w:rFonts w:ascii="Arial" w:hAnsi="Arial" w:cs="Arial"/>
          <w:b/>
          <w:color w:val="000000" w:themeColor="text1"/>
        </w:rPr>
      </w:pPr>
    </w:p>
    <w:p w14:paraId="0A95AAC4" w14:textId="77777777" w:rsidR="0065552A" w:rsidRDefault="0065552A" w:rsidP="007B5DF0">
      <w:pPr>
        <w:spacing w:after="0" w:line="240" w:lineRule="auto"/>
        <w:ind w:left="-567" w:right="-142"/>
        <w:jc w:val="both"/>
        <w:rPr>
          <w:rFonts w:ascii="Arial" w:hAnsi="Arial" w:cs="Arial"/>
          <w:b/>
          <w:color w:val="000000" w:themeColor="text1"/>
        </w:rPr>
      </w:pPr>
    </w:p>
    <w:p w14:paraId="1902C547" w14:textId="0199F697" w:rsidR="007473B6" w:rsidRPr="00600926" w:rsidRDefault="003E5C81" w:rsidP="007B5DF0">
      <w:pPr>
        <w:spacing w:after="0" w:line="240" w:lineRule="auto"/>
        <w:ind w:left="-567" w:right="-142"/>
        <w:jc w:val="both"/>
        <w:rPr>
          <w:rFonts w:ascii="Arial" w:hAnsi="Arial" w:cs="Arial"/>
          <w:color w:val="000000" w:themeColor="text1"/>
        </w:rPr>
      </w:pPr>
      <w:r w:rsidRPr="00600926">
        <w:rPr>
          <w:rFonts w:ascii="Arial" w:hAnsi="Arial" w:cs="Arial"/>
          <w:b/>
          <w:color w:val="000000" w:themeColor="text1"/>
        </w:rPr>
        <w:t xml:space="preserve">Así lo acordó el Pleno del Instituto Chihuahuense para la Transparencia y Acceso a la Información Pública, </w:t>
      </w:r>
      <w:r w:rsidR="00137D88" w:rsidRPr="00600926">
        <w:rPr>
          <w:rFonts w:ascii="Arial" w:hAnsi="Arial" w:cs="Arial"/>
          <w:b/>
          <w:color w:val="000000" w:themeColor="text1"/>
        </w:rPr>
        <w:t xml:space="preserve">en sesión ordinaria celebrada el día </w:t>
      </w:r>
      <w:r w:rsidR="0065552A">
        <w:rPr>
          <w:rFonts w:ascii="Arial" w:hAnsi="Arial" w:cs="Arial"/>
          <w:b/>
          <w:color w:val="000000" w:themeColor="text1"/>
        </w:rPr>
        <w:t xml:space="preserve">veinte </w:t>
      </w:r>
      <w:r w:rsidR="00137D88" w:rsidRPr="00600926">
        <w:rPr>
          <w:rFonts w:ascii="Arial" w:hAnsi="Arial" w:cs="Arial"/>
          <w:b/>
          <w:color w:val="000000" w:themeColor="text1"/>
        </w:rPr>
        <w:t xml:space="preserve">de </w:t>
      </w:r>
      <w:r w:rsidR="00A12681">
        <w:rPr>
          <w:rFonts w:ascii="Arial" w:hAnsi="Arial" w:cs="Arial"/>
          <w:b/>
          <w:color w:val="000000" w:themeColor="text1"/>
        </w:rPr>
        <w:t>marzo</w:t>
      </w:r>
      <w:r w:rsidR="00137D88" w:rsidRPr="00600926">
        <w:rPr>
          <w:rFonts w:ascii="Arial" w:hAnsi="Arial" w:cs="Arial"/>
          <w:b/>
          <w:color w:val="000000" w:themeColor="text1"/>
        </w:rPr>
        <w:t xml:space="preserve"> del año dos mil veinti</w:t>
      </w:r>
      <w:r w:rsidR="004B00DE">
        <w:rPr>
          <w:rFonts w:ascii="Arial" w:hAnsi="Arial" w:cs="Arial"/>
          <w:b/>
          <w:color w:val="000000" w:themeColor="text1"/>
        </w:rPr>
        <w:t>cuatro</w:t>
      </w:r>
      <w:r w:rsidRPr="00600926">
        <w:rPr>
          <w:rFonts w:ascii="Arial" w:hAnsi="Arial" w:cs="Arial"/>
          <w:b/>
          <w:color w:val="000000" w:themeColor="text1"/>
        </w:rPr>
        <w:t xml:space="preserve">, ante la fe del </w:t>
      </w:r>
      <w:proofErr w:type="gramStart"/>
      <w:r w:rsidRPr="00600926">
        <w:rPr>
          <w:rFonts w:ascii="Arial" w:hAnsi="Arial" w:cs="Arial"/>
          <w:b/>
          <w:color w:val="000000" w:themeColor="text1"/>
        </w:rPr>
        <w:t>Secretario Ejecutivo</w:t>
      </w:r>
      <w:proofErr w:type="gramEnd"/>
      <w:r w:rsidRPr="00600926">
        <w:rPr>
          <w:rFonts w:ascii="Arial" w:hAnsi="Arial" w:cs="Arial"/>
          <w:b/>
          <w:color w:val="000000" w:themeColor="text1"/>
        </w:rPr>
        <w:t>; Doctor Jesús Manuel Guerrero Rodríguez, con fundamento en el artículo 1</w:t>
      </w:r>
      <w:r w:rsidR="00004702">
        <w:rPr>
          <w:rFonts w:ascii="Arial" w:hAnsi="Arial" w:cs="Arial"/>
          <w:b/>
          <w:color w:val="000000" w:themeColor="text1"/>
        </w:rPr>
        <w:t>3</w:t>
      </w:r>
      <w:r w:rsidRPr="00600926">
        <w:rPr>
          <w:rFonts w:ascii="Arial" w:hAnsi="Arial" w:cs="Arial"/>
          <w:b/>
          <w:color w:val="000000" w:themeColor="text1"/>
        </w:rPr>
        <w:t xml:space="preserve"> fracción X</w:t>
      </w:r>
      <w:r w:rsidR="00D420F2">
        <w:rPr>
          <w:rFonts w:ascii="Arial" w:hAnsi="Arial" w:cs="Arial"/>
          <w:b/>
          <w:color w:val="000000" w:themeColor="text1"/>
        </w:rPr>
        <w:t>IV</w:t>
      </w:r>
      <w:r w:rsidRPr="00600926">
        <w:rPr>
          <w:rFonts w:ascii="Arial" w:hAnsi="Arial" w:cs="Arial"/>
          <w:b/>
          <w:color w:val="000000" w:themeColor="text1"/>
        </w:rPr>
        <w:t xml:space="preserve"> del Reglamento Interior de </w:t>
      </w:r>
      <w:r w:rsidR="006E516C">
        <w:rPr>
          <w:rFonts w:ascii="Arial" w:hAnsi="Arial" w:cs="Arial"/>
          <w:b/>
          <w:color w:val="000000" w:themeColor="text1"/>
        </w:rPr>
        <w:t>e</w:t>
      </w:r>
      <w:r w:rsidRPr="00600926">
        <w:rPr>
          <w:rFonts w:ascii="Arial" w:hAnsi="Arial" w:cs="Arial"/>
          <w:b/>
          <w:color w:val="000000" w:themeColor="text1"/>
        </w:rPr>
        <w:t>ste Instituto.</w:t>
      </w:r>
    </w:p>
    <w:p w14:paraId="1A56E460" w14:textId="77777777" w:rsidR="00077048" w:rsidRDefault="00077048" w:rsidP="007B5DF0">
      <w:pPr>
        <w:autoSpaceDE w:val="0"/>
        <w:autoSpaceDN w:val="0"/>
        <w:adjustRightInd w:val="0"/>
        <w:spacing w:after="0" w:line="240" w:lineRule="auto"/>
        <w:ind w:left="-567" w:right="-142"/>
        <w:jc w:val="center"/>
        <w:rPr>
          <w:rFonts w:ascii="Arial" w:hAnsi="Arial" w:cs="Arial"/>
          <w:color w:val="000000" w:themeColor="text1"/>
          <w:sz w:val="24"/>
          <w:szCs w:val="24"/>
        </w:rPr>
      </w:pPr>
    </w:p>
    <w:p w14:paraId="70E88E30" w14:textId="77777777" w:rsidR="0065552A" w:rsidRDefault="0065552A" w:rsidP="007B5DF0">
      <w:pPr>
        <w:autoSpaceDE w:val="0"/>
        <w:autoSpaceDN w:val="0"/>
        <w:adjustRightInd w:val="0"/>
        <w:spacing w:after="0" w:line="240" w:lineRule="auto"/>
        <w:ind w:left="-567" w:right="-142"/>
        <w:jc w:val="center"/>
        <w:rPr>
          <w:rFonts w:ascii="Arial" w:hAnsi="Arial" w:cs="Arial"/>
          <w:color w:val="000000" w:themeColor="text1"/>
          <w:sz w:val="24"/>
          <w:szCs w:val="24"/>
        </w:rPr>
      </w:pPr>
    </w:p>
    <w:p w14:paraId="5EA99728" w14:textId="77777777" w:rsidR="0065552A" w:rsidRDefault="0065552A" w:rsidP="007B5DF0">
      <w:pPr>
        <w:autoSpaceDE w:val="0"/>
        <w:autoSpaceDN w:val="0"/>
        <w:adjustRightInd w:val="0"/>
        <w:spacing w:after="0" w:line="240" w:lineRule="auto"/>
        <w:ind w:left="-567" w:right="-142"/>
        <w:jc w:val="center"/>
        <w:rPr>
          <w:rFonts w:ascii="Arial" w:hAnsi="Arial" w:cs="Arial"/>
          <w:color w:val="000000" w:themeColor="text1"/>
          <w:sz w:val="24"/>
          <w:szCs w:val="24"/>
        </w:rPr>
      </w:pPr>
    </w:p>
    <w:p w14:paraId="6E2E9F13" w14:textId="77777777" w:rsidR="0065552A" w:rsidRDefault="0065552A" w:rsidP="007B5DF0">
      <w:pPr>
        <w:autoSpaceDE w:val="0"/>
        <w:autoSpaceDN w:val="0"/>
        <w:adjustRightInd w:val="0"/>
        <w:spacing w:after="0" w:line="240" w:lineRule="auto"/>
        <w:ind w:left="-567" w:right="-142"/>
        <w:jc w:val="center"/>
        <w:rPr>
          <w:rFonts w:ascii="Arial" w:hAnsi="Arial" w:cs="Arial"/>
          <w:color w:val="000000" w:themeColor="text1"/>
          <w:sz w:val="24"/>
          <w:szCs w:val="24"/>
        </w:rPr>
      </w:pPr>
    </w:p>
    <w:p w14:paraId="58E40B1B" w14:textId="77777777" w:rsidR="0065552A" w:rsidRDefault="0065552A" w:rsidP="007B5DF0">
      <w:pPr>
        <w:autoSpaceDE w:val="0"/>
        <w:autoSpaceDN w:val="0"/>
        <w:adjustRightInd w:val="0"/>
        <w:spacing w:after="0" w:line="240" w:lineRule="auto"/>
        <w:ind w:left="-567" w:right="-142"/>
        <w:jc w:val="center"/>
        <w:rPr>
          <w:rFonts w:ascii="Arial" w:hAnsi="Arial" w:cs="Arial"/>
          <w:color w:val="000000" w:themeColor="text1"/>
          <w:sz w:val="24"/>
          <w:szCs w:val="24"/>
        </w:rPr>
      </w:pPr>
    </w:p>
    <w:p w14:paraId="51160796" w14:textId="77777777" w:rsidR="0065552A" w:rsidRDefault="0065552A" w:rsidP="007B5DF0">
      <w:pPr>
        <w:autoSpaceDE w:val="0"/>
        <w:autoSpaceDN w:val="0"/>
        <w:adjustRightInd w:val="0"/>
        <w:spacing w:after="0" w:line="240" w:lineRule="auto"/>
        <w:ind w:left="-567" w:right="-142"/>
        <w:jc w:val="center"/>
        <w:rPr>
          <w:rFonts w:ascii="Arial" w:hAnsi="Arial" w:cs="Arial"/>
          <w:color w:val="000000" w:themeColor="text1"/>
          <w:sz w:val="24"/>
          <w:szCs w:val="24"/>
        </w:rPr>
      </w:pPr>
    </w:p>
    <w:p w14:paraId="5A65027E" w14:textId="77777777" w:rsidR="0065552A" w:rsidRDefault="0065552A" w:rsidP="007B5DF0">
      <w:pPr>
        <w:autoSpaceDE w:val="0"/>
        <w:autoSpaceDN w:val="0"/>
        <w:adjustRightInd w:val="0"/>
        <w:spacing w:after="0" w:line="240" w:lineRule="auto"/>
        <w:ind w:left="-567" w:right="-142"/>
        <w:jc w:val="center"/>
        <w:rPr>
          <w:rFonts w:ascii="Arial" w:hAnsi="Arial" w:cs="Arial"/>
          <w:color w:val="000000" w:themeColor="text1"/>
          <w:sz w:val="24"/>
          <w:szCs w:val="24"/>
        </w:rPr>
      </w:pPr>
    </w:p>
    <w:p w14:paraId="00F16AB9" w14:textId="77777777" w:rsidR="00D55FA1" w:rsidRDefault="00D55FA1" w:rsidP="007B5DF0">
      <w:pPr>
        <w:autoSpaceDE w:val="0"/>
        <w:autoSpaceDN w:val="0"/>
        <w:adjustRightInd w:val="0"/>
        <w:spacing w:after="0" w:line="240" w:lineRule="auto"/>
        <w:ind w:left="-567" w:right="-142"/>
        <w:jc w:val="center"/>
        <w:rPr>
          <w:rFonts w:ascii="Arial" w:hAnsi="Arial" w:cs="Arial"/>
          <w:color w:val="000000" w:themeColor="text1"/>
          <w:sz w:val="24"/>
          <w:szCs w:val="24"/>
        </w:rPr>
      </w:pPr>
    </w:p>
    <w:p w14:paraId="358EF5B3" w14:textId="77777777" w:rsidR="0065552A" w:rsidRDefault="0065552A" w:rsidP="007B5DF0">
      <w:pPr>
        <w:autoSpaceDE w:val="0"/>
        <w:autoSpaceDN w:val="0"/>
        <w:adjustRightInd w:val="0"/>
        <w:spacing w:after="0" w:line="240" w:lineRule="auto"/>
        <w:ind w:left="-567" w:right="-142"/>
        <w:jc w:val="center"/>
        <w:rPr>
          <w:rFonts w:ascii="Arial" w:hAnsi="Arial" w:cs="Arial"/>
          <w:color w:val="000000" w:themeColor="text1"/>
          <w:sz w:val="24"/>
          <w:szCs w:val="24"/>
        </w:rPr>
      </w:pPr>
    </w:p>
    <w:p w14:paraId="3D4AC5D3" w14:textId="77777777" w:rsidR="0065552A" w:rsidRDefault="0065552A" w:rsidP="007B5DF0">
      <w:pPr>
        <w:autoSpaceDE w:val="0"/>
        <w:autoSpaceDN w:val="0"/>
        <w:adjustRightInd w:val="0"/>
        <w:spacing w:after="0" w:line="240" w:lineRule="auto"/>
        <w:ind w:left="-567" w:right="-142"/>
        <w:jc w:val="center"/>
        <w:rPr>
          <w:rFonts w:ascii="Arial" w:hAnsi="Arial" w:cs="Arial"/>
          <w:color w:val="000000" w:themeColor="text1"/>
          <w:sz w:val="24"/>
          <w:szCs w:val="24"/>
        </w:rPr>
      </w:pPr>
    </w:p>
    <w:p w14:paraId="7678398C" w14:textId="77777777" w:rsidR="0065552A" w:rsidRDefault="0065552A" w:rsidP="007B5DF0">
      <w:pPr>
        <w:autoSpaceDE w:val="0"/>
        <w:autoSpaceDN w:val="0"/>
        <w:adjustRightInd w:val="0"/>
        <w:spacing w:after="0" w:line="240" w:lineRule="auto"/>
        <w:ind w:left="-567" w:right="-142"/>
        <w:jc w:val="center"/>
        <w:rPr>
          <w:rFonts w:ascii="Arial" w:hAnsi="Arial" w:cs="Arial"/>
          <w:color w:val="000000" w:themeColor="text1"/>
          <w:sz w:val="24"/>
          <w:szCs w:val="24"/>
        </w:rPr>
      </w:pPr>
    </w:p>
    <w:p w14:paraId="37D8CB3A" w14:textId="77777777" w:rsidR="0065552A" w:rsidRDefault="0065552A" w:rsidP="007B5DF0">
      <w:pPr>
        <w:autoSpaceDE w:val="0"/>
        <w:autoSpaceDN w:val="0"/>
        <w:adjustRightInd w:val="0"/>
        <w:spacing w:after="0" w:line="240" w:lineRule="auto"/>
        <w:ind w:left="-567" w:right="-142"/>
        <w:jc w:val="center"/>
        <w:rPr>
          <w:rFonts w:ascii="Arial" w:hAnsi="Arial" w:cs="Arial"/>
          <w:color w:val="000000" w:themeColor="text1"/>
          <w:sz w:val="24"/>
          <w:szCs w:val="24"/>
        </w:rPr>
      </w:pPr>
    </w:p>
    <w:tbl>
      <w:tblPr>
        <w:tblStyle w:val="Tablaconcuadrcula"/>
        <w:tblW w:w="1006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103"/>
      </w:tblGrid>
      <w:tr w:rsidR="0065552A" w14:paraId="6D16A98A" w14:textId="77777777" w:rsidTr="00082C68">
        <w:tc>
          <w:tcPr>
            <w:tcW w:w="4957" w:type="dxa"/>
          </w:tcPr>
          <w:p w14:paraId="367A9B0B" w14:textId="38844F95" w:rsidR="0065552A" w:rsidRPr="00B40CED" w:rsidRDefault="0065552A" w:rsidP="00082C68">
            <w:pPr>
              <w:autoSpaceDE w:val="0"/>
              <w:autoSpaceDN w:val="0"/>
              <w:adjustRightInd w:val="0"/>
              <w:jc w:val="center"/>
              <w:rPr>
                <w:rFonts w:ascii="Arial" w:hAnsi="Arial" w:cs="Arial"/>
                <w:b/>
              </w:rPr>
            </w:pPr>
            <w:r>
              <w:rPr>
                <w:rFonts w:ascii="Arial" w:hAnsi="Arial" w:cs="Arial"/>
                <w:b/>
              </w:rPr>
              <w:t>DR. SERGIO RAFAEL FACIO GUZMÁN</w:t>
            </w:r>
          </w:p>
          <w:p w14:paraId="189AB2AA" w14:textId="4807ABBE" w:rsidR="0065552A" w:rsidRDefault="0065552A" w:rsidP="00082C68">
            <w:pPr>
              <w:ind w:right="-1227"/>
              <w:rPr>
                <w:rFonts w:ascii="Arial" w:hAnsi="Arial" w:cs="Arial"/>
              </w:rPr>
            </w:pPr>
            <w:r>
              <w:rPr>
                <w:rFonts w:ascii="Arial" w:hAnsi="Arial" w:cs="Arial"/>
                <w:b/>
              </w:rPr>
              <w:t xml:space="preserve">                </w:t>
            </w:r>
            <w:r w:rsidRPr="00B40CED">
              <w:rPr>
                <w:rFonts w:ascii="Arial" w:hAnsi="Arial" w:cs="Arial"/>
                <w:b/>
              </w:rPr>
              <w:t>COMISIONAD</w:t>
            </w:r>
            <w:r>
              <w:rPr>
                <w:rFonts w:ascii="Arial" w:hAnsi="Arial" w:cs="Arial"/>
                <w:b/>
              </w:rPr>
              <w:t>O</w:t>
            </w:r>
            <w:r w:rsidRPr="00B40CED">
              <w:rPr>
                <w:rFonts w:ascii="Arial" w:hAnsi="Arial" w:cs="Arial"/>
                <w:b/>
              </w:rPr>
              <w:t xml:space="preserve"> PRESIDENT</w:t>
            </w:r>
            <w:r>
              <w:rPr>
                <w:rFonts w:ascii="Arial" w:hAnsi="Arial" w:cs="Arial"/>
                <w:b/>
              </w:rPr>
              <w:t>E</w:t>
            </w:r>
          </w:p>
        </w:tc>
        <w:tc>
          <w:tcPr>
            <w:tcW w:w="5103" w:type="dxa"/>
          </w:tcPr>
          <w:p w14:paraId="01C4EA0B" w14:textId="77777777" w:rsidR="0065552A" w:rsidRPr="00B40CED" w:rsidRDefault="0065552A" w:rsidP="00082C68">
            <w:pPr>
              <w:autoSpaceDE w:val="0"/>
              <w:autoSpaceDN w:val="0"/>
              <w:adjustRightInd w:val="0"/>
              <w:jc w:val="both"/>
              <w:rPr>
                <w:rFonts w:ascii="Arial" w:hAnsi="Arial" w:cs="Arial"/>
                <w:b/>
              </w:rPr>
            </w:pPr>
            <w:r w:rsidRPr="00B40CED">
              <w:rPr>
                <w:rFonts w:ascii="Arial" w:hAnsi="Arial" w:cs="Arial"/>
                <w:b/>
              </w:rPr>
              <w:t>DR. JESÚS MANUEL GUERRERO RODRÍGUEZ</w:t>
            </w:r>
          </w:p>
          <w:p w14:paraId="7A536A01" w14:textId="77777777" w:rsidR="0065552A" w:rsidRDefault="0065552A" w:rsidP="00082C68">
            <w:pPr>
              <w:ind w:right="-1227"/>
              <w:rPr>
                <w:rFonts w:ascii="Arial" w:hAnsi="Arial" w:cs="Arial"/>
              </w:rPr>
            </w:pPr>
            <w:r>
              <w:rPr>
                <w:rFonts w:ascii="Arial" w:hAnsi="Arial" w:cs="Arial"/>
                <w:b/>
              </w:rPr>
              <w:t xml:space="preserve">                 </w:t>
            </w:r>
            <w:r w:rsidRPr="00B40CED">
              <w:rPr>
                <w:rFonts w:ascii="Arial" w:hAnsi="Arial" w:cs="Arial"/>
                <w:b/>
              </w:rPr>
              <w:t>SECRETARIO EJECUTIVO</w:t>
            </w:r>
          </w:p>
        </w:tc>
      </w:tr>
    </w:tbl>
    <w:p w14:paraId="7DC98184" w14:textId="77777777" w:rsidR="0065552A" w:rsidRPr="00600926" w:rsidRDefault="0065552A" w:rsidP="007B5DF0">
      <w:pPr>
        <w:autoSpaceDE w:val="0"/>
        <w:autoSpaceDN w:val="0"/>
        <w:adjustRightInd w:val="0"/>
        <w:spacing w:after="0" w:line="240" w:lineRule="auto"/>
        <w:ind w:left="-567" w:right="-142"/>
        <w:jc w:val="center"/>
        <w:rPr>
          <w:rFonts w:ascii="Arial" w:hAnsi="Arial" w:cs="Arial"/>
          <w:color w:val="000000" w:themeColor="text1"/>
          <w:sz w:val="24"/>
          <w:szCs w:val="24"/>
        </w:rPr>
      </w:pPr>
    </w:p>
    <w:sectPr w:rsidR="0065552A" w:rsidRPr="00600926" w:rsidSect="00A337D1">
      <w:headerReference w:type="default" r:id="rId9"/>
      <w:footerReference w:type="default" r:id="rId10"/>
      <w:pgSz w:w="12240" w:h="15840" w:code="1"/>
      <w:pgMar w:top="2085" w:right="1183" w:bottom="1418" w:left="1701" w:header="142"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BDE2C" w14:textId="77777777" w:rsidR="00A337D1" w:rsidRDefault="00A337D1">
      <w:pPr>
        <w:spacing w:after="0" w:line="240" w:lineRule="auto"/>
      </w:pPr>
      <w:r>
        <w:separator/>
      </w:r>
    </w:p>
  </w:endnote>
  <w:endnote w:type="continuationSeparator" w:id="0">
    <w:p w14:paraId="4F70DF2B" w14:textId="77777777" w:rsidR="00A337D1" w:rsidRDefault="00A3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664020"/>
      <w:docPartObj>
        <w:docPartGallery w:val="Page Numbers (Bottom of Page)"/>
        <w:docPartUnique/>
      </w:docPartObj>
    </w:sdtPr>
    <w:sdtContent>
      <w:p w14:paraId="0FBB3091" w14:textId="038F348A" w:rsidR="00BA35C7" w:rsidRPr="00DF1BE3" w:rsidRDefault="00086724" w:rsidP="00BA35C7">
        <w:pPr>
          <w:spacing w:after="0" w:line="240" w:lineRule="auto"/>
          <w:jc w:val="center"/>
          <w:rPr>
            <w:rFonts w:cstheme="minorHAnsi"/>
            <w:b/>
            <w:bCs/>
            <w:sz w:val="16"/>
            <w:szCs w:val="16"/>
          </w:rPr>
        </w:pPr>
        <w:r w:rsidRPr="006F3131">
          <w:rPr>
            <w:rFonts w:ascii="Calibri" w:hAnsi="Calibri"/>
            <w:noProof/>
            <w:sz w:val="18"/>
            <w:szCs w:val="18"/>
            <w:lang w:eastAsia="es-MX"/>
          </w:rPr>
          <mc:AlternateContent>
            <mc:Choice Requires="wps">
              <w:drawing>
                <wp:anchor distT="0" distB="0" distL="114300" distR="114300" simplePos="0" relativeHeight="251659264" behindDoc="0" locked="0" layoutInCell="1" allowOverlap="1" wp14:anchorId="14046C39" wp14:editId="08B87817">
                  <wp:simplePos x="0" y="0"/>
                  <wp:positionH relativeFrom="margin">
                    <wp:posOffset>-363245</wp:posOffset>
                  </wp:positionH>
                  <wp:positionV relativeFrom="paragraph">
                    <wp:posOffset>-15519</wp:posOffset>
                  </wp:positionV>
                  <wp:extent cx="64008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AF6A9" id="Line 1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6pt,-1.2pt" to="47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" strokecolor="maroon" strokeweight="2.25pt">
                  <w10:wrap anchorx="margin"/>
                </v:line>
              </w:pict>
            </mc:Fallback>
          </mc:AlternateContent>
        </w:r>
        <w:bookmarkStart w:id="7" w:name="_Hlk123901250"/>
        <w:r w:rsidR="00BA35C7" w:rsidRPr="00DF1BE3">
          <w:rPr>
            <w:rFonts w:cstheme="minorHAnsi"/>
            <w:b/>
            <w:bCs/>
            <w:sz w:val="16"/>
            <w:szCs w:val="16"/>
          </w:rPr>
          <w:t>“</w:t>
        </w:r>
        <w:r w:rsidR="00025AE4" w:rsidRPr="00025AE4">
          <w:rPr>
            <w:rFonts w:ascii="Calibri" w:hAnsi="Calibri"/>
            <w:noProof/>
            <w:sz w:val="18"/>
            <w:szCs w:val="18"/>
            <w:lang w:eastAsia="es-MX"/>
          </w:rPr>
          <w:t xml:space="preserve"> </w:t>
        </w:r>
        <w:r w:rsidR="00025AE4" w:rsidRPr="006F3131">
          <w:rPr>
            <w:rFonts w:ascii="Calibri" w:hAnsi="Calibri"/>
            <w:noProof/>
            <w:sz w:val="18"/>
            <w:szCs w:val="18"/>
            <w:lang w:eastAsia="es-MX"/>
          </w:rPr>
          <mc:AlternateContent>
            <mc:Choice Requires="wps">
              <w:drawing>
                <wp:anchor distT="0" distB="0" distL="114300" distR="114300" simplePos="0" relativeHeight="251662336" behindDoc="0" locked="0" layoutInCell="1" allowOverlap="1" wp14:anchorId="69429F71" wp14:editId="3BEB9A80">
                  <wp:simplePos x="0" y="0"/>
                  <wp:positionH relativeFrom="margin">
                    <wp:posOffset>-363245</wp:posOffset>
                  </wp:positionH>
                  <wp:positionV relativeFrom="paragraph">
                    <wp:posOffset>-15519</wp:posOffset>
                  </wp:positionV>
                  <wp:extent cx="6400800" cy="25400"/>
                  <wp:effectExtent l="19050" t="19050" r="19050" b="31750"/>
                  <wp:wrapNone/>
                  <wp:docPr id="6445645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DA74F" id="Line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6pt,-1.2pt" to="47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" strokecolor="maroon" strokeweight="2.25pt">
                  <w10:wrap anchorx="margin"/>
                </v:line>
              </w:pict>
            </mc:Fallback>
          </mc:AlternateContent>
        </w:r>
        <w:r w:rsidR="00025AE4" w:rsidRPr="00373132">
          <w:rPr>
            <w:rFonts w:cstheme="minorHAnsi"/>
            <w:b/>
            <w:bCs/>
            <w:sz w:val="16"/>
          </w:rPr>
          <w:t>202</w:t>
        </w:r>
        <w:r w:rsidR="00025AE4">
          <w:rPr>
            <w:rFonts w:cstheme="minorHAnsi"/>
            <w:b/>
            <w:bCs/>
            <w:sz w:val="16"/>
          </w:rPr>
          <w:t>4</w:t>
        </w:r>
        <w:r w:rsidR="00025AE4" w:rsidRPr="00373132">
          <w:rPr>
            <w:rFonts w:cstheme="minorHAnsi"/>
            <w:b/>
            <w:bCs/>
            <w:sz w:val="16"/>
          </w:rPr>
          <w:t xml:space="preserve">, Año del Bicentenario de la </w:t>
        </w:r>
        <w:r w:rsidR="00025AE4">
          <w:rPr>
            <w:rFonts w:cstheme="minorHAnsi"/>
            <w:b/>
            <w:bCs/>
            <w:sz w:val="16"/>
          </w:rPr>
          <w:t>Fundación del Estado de Chihuahua</w:t>
        </w:r>
        <w:r w:rsidR="00025AE4" w:rsidRPr="00373132">
          <w:rPr>
            <w:rFonts w:cstheme="minorHAnsi"/>
            <w:b/>
            <w:bCs/>
            <w:sz w:val="16"/>
          </w:rPr>
          <w:t>”</w:t>
        </w:r>
      </w:p>
      <w:tbl>
        <w:tblPr>
          <w:tblW w:w="9612" w:type="dxa"/>
          <w:tblInd w:w="108" w:type="dxa"/>
          <w:tblLook w:val="00A0" w:firstRow="1" w:lastRow="0" w:firstColumn="1" w:lastColumn="0" w:noHBand="0" w:noVBand="0"/>
        </w:tblPr>
        <w:tblGrid>
          <w:gridCol w:w="2232"/>
          <w:gridCol w:w="3580"/>
          <w:gridCol w:w="3800"/>
        </w:tblGrid>
        <w:tr w:rsidR="00086724" w:rsidRPr="006F3131" w14:paraId="64185D58" w14:textId="77777777" w:rsidTr="00086724">
          <w:tc>
            <w:tcPr>
              <w:tcW w:w="2232" w:type="dxa"/>
              <w:hideMark/>
            </w:tcPr>
            <w:bookmarkEnd w:id="7"/>
            <w:p w14:paraId="0B8A3547" w14:textId="77777777"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 xml:space="preserve">calle Teófilo Borunda </w:t>
              </w:r>
            </w:p>
            <w:p w14:paraId="502A8BD4"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No. 2009</w:t>
              </w:r>
            </w:p>
          </w:tc>
          <w:tc>
            <w:tcPr>
              <w:tcW w:w="3580" w:type="dxa"/>
              <w:hideMark/>
            </w:tcPr>
            <w:p w14:paraId="0B433636" w14:textId="77777777"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Col. Arquitos, C. P. 31205, Chihuahua, Chih., México</w:t>
              </w:r>
              <w:r>
                <w:rPr>
                  <w:rFonts w:ascii="Lucida Sans" w:hAnsi="Lucida Sans"/>
                  <w:sz w:val="16"/>
                  <w:szCs w:val="16"/>
                </w:rPr>
                <w:t xml:space="preserve"> </w:t>
              </w:r>
            </w:p>
            <w:p w14:paraId="2C836233"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www.ichitaip.org.mx</w:t>
              </w:r>
            </w:p>
          </w:tc>
          <w:tc>
            <w:tcPr>
              <w:tcW w:w="3800" w:type="dxa"/>
              <w:hideMark/>
            </w:tcPr>
            <w:p w14:paraId="475B1B4A"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Conmutador: (614) 201 3300</w:t>
              </w:r>
            </w:p>
            <w:p w14:paraId="0D32BAC8"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Fax (614) 201 3301</w:t>
              </w:r>
            </w:p>
            <w:p w14:paraId="6E343669"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01 800 300 2525</w:t>
              </w:r>
            </w:p>
          </w:tc>
        </w:tr>
      </w:tbl>
      <w:p w14:paraId="15C1D4E9" w14:textId="77777777" w:rsidR="00086724" w:rsidRDefault="00086724" w:rsidP="00086724">
        <w:pPr>
          <w:pStyle w:val="Piedepgina"/>
          <w:ind w:right="-518"/>
          <w:jc w:val="right"/>
        </w:pPr>
        <w:r>
          <w:fldChar w:fldCharType="begin"/>
        </w:r>
        <w:r>
          <w:instrText>PAGE   \* MERGEFORMAT</w:instrText>
        </w:r>
        <w:r>
          <w:fldChar w:fldCharType="separate"/>
        </w:r>
        <w:r w:rsidR="00840591" w:rsidRPr="00840591">
          <w:rPr>
            <w:noProof/>
            <w:lang w:val="es-ES"/>
          </w:rPr>
          <w:t>5</w:t>
        </w:r>
        <w:r>
          <w:fldChar w:fldCharType="end"/>
        </w:r>
      </w:p>
    </w:sdtContent>
  </w:sdt>
  <w:p w14:paraId="48119D40" w14:textId="77777777" w:rsidR="00086724" w:rsidRDefault="000867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D2791" w14:textId="77777777" w:rsidR="00A337D1" w:rsidRDefault="00A337D1">
      <w:pPr>
        <w:spacing w:after="0" w:line="240" w:lineRule="auto"/>
      </w:pPr>
      <w:r>
        <w:separator/>
      </w:r>
    </w:p>
  </w:footnote>
  <w:footnote w:type="continuationSeparator" w:id="0">
    <w:p w14:paraId="35119201" w14:textId="77777777" w:rsidR="00A337D1" w:rsidRDefault="00A3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844A6" w14:textId="211EF3DE" w:rsidR="00086724" w:rsidRDefault="00086724" w:rsidP="00877DCD">
    <w:pPr>
      <w:pStyle w:val="Encabezado"/>
      <w:ind w:left="-567" w:right="-1227"/>
      <w:rPr>
        <w:rFonts w:ascii="Arial" w:hAnsi="Arial" w:cs="Arial"/>
        <w:b/>
      </w:rPr>
    </w:pPr>
    <w:r w:rsidRPr="00BA3F53">
      <w:rPr>
        <w:rFonts w:ascii="Arial" w:hAnsi="Arial" w:cs="Arial"/>
        <w:b/>
      </w:rPr>
      <w:t xml:space="preserve"> </w:t>
    </w:r>
    <w:r>
      <w:rPr>
        <w:rFonts w:ascii="Arial" w:hAnsi="Arial" w:cs="Arial"/>
        <w:b/>
      </w:rPr>
      <w:t xml:space="preserve">                                                   </w:t>
    </w:r>
    <w:r w:rsidR="0065552A">
      <w:rPr>
        <w:rFonts w:ascii="Arial" w:hAnsi="Arial" w:cs="Arial"/>
        <w:b/>
      </w:rPr>
      <w:t xml:space="preserve"> </w:t>
    </w:r>
  </w:p>
  <w:p w14:paraId="431235B8" w14:textId="2744CFF1" w:rsidR="0065552A" w:rsidRDefault="0065552A" w:rsidP="00877DCD">
    <w:pPr>
      <w:pStyle w:val="Encabezado"/>
      <w:ind w:left="-567" w:right="-1227"/>
      <w:rPr>
        <w:rFonts w:ascii="Arial" w:hAnsi="Arial" w:cs="Arial"/>
        <w:b/>
      </w:rPr>
    </w:pPr>
  </w:p>
  <w:tbl>
    <w:tblPr>
      <w:tblStyle w:val="Tablaconcuadrcula"/>
      <w:tblW w:w="1006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387"/>
    </w:tblGrid>
    <w:tr w:rsidR="0065552A" w14:paraId="18249C55" w14:textId="77777777" w:rsidTr="00AF324D">
      <w:tc>
        <w:tcPr>
          <w:tcW w:w="4673" w:type="dxa"/>
        </w:tcPr>
        <w:p w14:paraId="01D037E3" w14:textId="1A5E848B" w:rsidR="0065552A" w:rsidRDefault="0065552A" w:rsidP="00877DCD">
          <w:pPr>
            <w:pStyle w:val="Encabezado"/>
            <w:ind w:right="-1227"/>
          </w:pPr>
          <w:r>
            <w:rPr>
              <w:noProof/>
              <w:lang w:eastAsia="es-MX"/>
            </w:rPr>
            <w:drawing>
              <wp:inline distT="0" distB="0" distL="0" distR="0" wp14:anchorId="370F8497" wp14:editId="695E6241">
                <wp:extent cx="1895475" cy="904875"/>
                <wp:effectExtent l="0" t="0" r="9525" b="9525"/>
                <wp:docPr id="20" name="Imagen 20"/>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rcRect/>
                        <a:stretch>
                          <a:fillRect/>
                        </a:stretch>
                      </pic:blipFill>
                      <pic:spPr bwMode="auto">
                        <a:xfrm>
                          <a:off x="0" y="0"/>
                          <a:ext cx="1895475" cy="904875"/>
                        </a:xfrm>
                        <a:prstGeom prst="rect">
                          <a:avLst/>
                        </a:prstGeom>
                        <a:noFill/>
                        <a:ln w="9525">
                          <a:noFill/>
                          <a:miter lim="800000"/>
                          <a:headEnd/>
                          <a:tailEnd/>
                        </a:ln>
                      </pic:spPr>
                    </pic:pic>
                  </a:graphicData>
                </a:graphic>
              </wp:inline>
            </w:drawing>
          </w:r>
        </w:p>
      </w:tc>
      <w:tc>
        <w:tcPr>
          <w:tcW w:w="5387" w:type="dxa"/>
        </w:tcPr>
        <w:p w14:paraId="31EED7B0" w14:textId="77777777" w:rsidR="0065552A" w:rsidRDefault="0065552A" w:rsidP="00877DCD">
          <w:pPr>
            <w:pStyle w:val="Encabezado"/>
            <w:ind w:right="-1227"/>
          </w:pPr>
        </w:p>
        <w:p w14:paraId="38903C9A" w14:textId="77777777" w:rsidR="0065552A" w:rsidRDefault="0065552A" w:rsidP="00877DCD">
          <w:pPr>
            <w:pStyle w:val="Encabezado"/>
            <w:ind w:right="-1227"/>
          </w:pPr>
        </w:p>
        <w:p w14:paraId="7444D8F5" w14:textId="5C7691CF" w:rsidR="0065552A" w:rsidRDefault="0065552A" w:rsidP="00877DCD">
          <w:pPr>
            <w:pStyle w:val="Encabezado"/>
            <w:ind w:right="-1227"/>
          </w:pPr>
        </w:p>
        <w:p w14:paraId="6CACBB86" w14:textId="77777777" w:rsidR="0065552A" w:rsidRDefault="0065552A" w:rsidP="0065552A">
          <w:pPr>
            <w:pStyle w:val="Encabezado"/>
            <w:jc w:val="right"/>
            <w:rPr>
              <w:rFonts w:ascii="Arial" w:hAnsi="Arial" w:cs="Arial"/>
              <w:b/>
            </w:rPr>
          </w:pPr>
          <w:r w:rsidRPr="008155AC">
            <w:rPr>
              <w:rFonts w:ascii="Arial" w:hAnsi="Arial" w:cs="Arial"/>
              <w:b/>
            </w:rPr>
            <w:t>ACUERDO</w:t>
          </w:r>
          <w:r>
            <w:rPr>
              <w:rFonts w:ascii="Arial" w:hAnsi="Arial" w:cs="Arial"/>
              <w:b/>
            </w:rPr>
            <w:t xml:space="preserve"> ICHITAIP</w:t>
          </w:r>
          <w:r w:rsidRPr="008155AC">
            <w:rPr>
              <w:rFonts w:ascii="Arial" w:hAnsi="Arial" w:cs="Arial"/>
              <w:b/>
            </w:rPr>
            <w:t>/PLENO-</w:t>
          </w:r>
          <w:r>
            <w:rPr>
              <w:rFonts w:ascii="Arial" w:hAnsi="Arial" w:cs="Arial"/>
              <w:b/>
            </w:rPr>
            <w:t>09/2024</w:t>
          </w:r>
        </w:p>
        <w:p w14:paraId="2BFCB125" w14:textId="3F840AF6" w:rsidR="0065552A" w:rsidRPr="0065552A" w:rsidRDefault="0065552A" w:rsidP="0065552A">
          <w:pPr>
            <w:pStyle w:val="Encabezado"/>
            <w:jc w:val="right"/>
            <w:rPr>
              <w:rFonts w:ascii="Arial" w:hAnsi="Arial" w:cs="Arial"/>
              <w:b/>
              <w:bCs/>
              <w:sz w:val="18"/>
              <w:szCs w:val="18"/>
            </w:rPr>
          </w:pPr>
          <w:r w:rsidRPr="0065552A">
            <w:rPr>
              <w:rFonts w:ascii="Arial" w:hAnsi="Arial" w:cs="Arial"/>
              <w:b/>
              <w:bCs/>
              <w:sz w:val="18"/>
              <w:szCs w:val="18"/>
            </w:rPr>
            <w:t>APROBADO EN SESIÓN ORDINARIA 20-03-2024</w:t>
          </w:r>
        </w:p>
      </w:tc>
    </w:tr>
  </w:tbl>
  <w:p w14:paraId="63911CA5" w14:textId="3B7E49FD" w:rsidR="0065552A" w:rsidRDefault="0065552A" w:rsidP="00877DCD">
    <w:pPr>
      <w:pStyle w:val="Encabezado"/>
      <w:ind w:left="-567" w:right="-1227"/>
    </w:pPr>
    <w:r>
      <w:rPr>
        <w:noProof/>
        <w:lang w:eastAsia="es-MX"/>
      </w:rPr>
      <mc:AlternateContent>
        <mc:Choice Requires="wps">
          <w:drawing>
            <wp:anchor distT="0" distB="0" distL="114300" distR="114300" simplePos="0" relativeHeight="251660288" behindDoc="0" locked="0" layoutInCell="1" allowOverlap="1" wp14:anchorId="425A4107" wp14:editId="7DC981D1">
              <wp:simplePos x="0" y="0"/>
              <wp:positionH relativeFrom="column">
                <wp:posOffset>-363628</wp:posOffset>
              </wp:positionH>
              <wp:positionV relativeFrom="paragraph">
                <wp:posOffset>39844</wp:posOffset>
              </wp:positionV>
              <wp:extent cx="6421272" cy="19050"/>
              <wp:effectExtent l="0" t="19050" r="55880" b="3810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1272" cy="1905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751F" id="Line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3.15pt" to="47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" strokecolor="maroon"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B21A2"/>
    <w:multiLevelType w:val="hybridMultilevel"/>
    <w:tmpl w:val="B2480F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223808B0"/>
    <w:multiLevelType w:val="hybridMultilevel"/>
    <w:tmpl w:val="02F280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23F34DBC"/>
    <w:multiLevelType w:val="hybridMultilevel"/>
    <w:tmpl w:val="69DA6F36"/>
    <w:lvl w:ilvl="0" w:tplc="D0E4427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28266C74"/>
    <w:multiLevelType w:val="hybridMultilevel"/>
    <w:tmpl w:val="E93EAFEA"/>
    <w:lvl w:ilvl="0" w:tplc="80629314">
      <w:start w:val="1"/>
      <w:numFmt w:val="upp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324F2C56"/>
    <w:multiLevelType w:val="hybridMultilevel"/>
    <w:tmpl w:val="77BAAB36"/>
    <w:lvl w:ilvl="0" w:tplc="78DC1B9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3BA6218A"/>
    <w:multiLevelType w:val="hybridMultilevel"/>
    <w:tmpl w:val="C39815B8"/>
    <w:lvl w:ilvl="0" w:tplc="966E6DD8">
      <w:start w:val="1"/>
      <w:numFmt w:val="lowerLetter"/>
      <w:lvlText w:val="%1)"/>
      <w:lvlJc w:val="left"/>
      <w:pPr>
        <w:ind w:left="-207" w:hanging="360"/>
      </w:pPr>
      <w:rPr>
        <w:rFonts w:hint="default"/>
        <w:b/>
        <w:bCs/>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ED26EE5"/>
    <w:multiLevelType w:val="hybridMultilevel"/>
    <w:tmpl w:val="0388D9DE"/>
    <w:lvl w:ilvl="0" w:tplc="6F22D968">
      <w:start w:val="1"/>
      <w:numFmt w:val="upp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num w:numId="1" w16cid:durableId="1281229626">
    <w:abstractNumId w:val="3"/>
  </w:num>
  <w:num w:numId="2" w16cid:durableId="56129543">
    <w:abstractNumId w:val="6"/>
  </w:num>
  <w:num w:numId="3" w16cid:durableId="2146002240">
    <w:abstractNumId w:val="0"/>
  </w:num>
  <w:num w:numId="4" w16cid:durableId="1383752569">
    <w:abstractNumId w:val="5"/>
  </w:num>
  <w:num w:numId="5" w16cid:durableId="198392190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5444613">
    <w:abstractNumId w:val="2"/>
  </w:num>
  <w:num w:numId="7" w16cid:durableId="932469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2D"/>
    <w:rsid w:val="00000756"/>
    <w:rsid w:val="00004702"/>
    <w:rsid w:val="00005647"/>
    <w:rsid w:val="00007297"/>
    <w:rsid w:val="00020DDB"/>
    <w:rsid w:val="00025AE4"/>
    <w:rsid w:val="000270BB"/>
    <w:rsid w:val="00030E40"/>
    <w:rsid w:val="00040CC5"/>
    <w:rsid w:val="000514FE"/>
    <w:rsid w:val="00062AC3"/>
    <w:rsid w:val="000645E8"/>
    <w:rsid w:val="00072DB4"/>
    <w:rsid w:val="00073474"/>
    <w:rsid w:val="00077048"/>
    <w:rsid w:val="00080B30"/>
    <w:rsid w:val="00086724"/>
    <w:rsid w:val="00087BD3"/>
    <w:rsid w:val="000A26B7"/>
    <w:rsid w:val="000A5E02"/>
    <w:rsid w:val="000B0115"/>
    <w:rsid w:val="000C72A1"/>
    <w:rsid w:val="000D634B"/>
    <w:rsid w:val="000E40B9"/>
    <w:rsid w:val="000E594E"/>
    <w:rsid w:val="000F1888"/>
    <w:rsid w:val="000F3398"/>
    <w:rsid w:val="00111CE3"/>
    <w:rsid w:val="00120260"/>
    <w:rsid w:val="001219E4"/>
    <w:rsid w:val="00122D22"/>
    <w:rsid w:val="001265D2"/>
    <w:rsid w:val="00137D88"/>
    <w:rsid w:val="00164502"/>
    <w:rsid w:val="00175834"/>
    <w:rsid w:val="00184C17"/>
    <w:rsid w:val="001A0C40"/>
    <w:rsid w:val="001A556E"/>
    <w:rsid w:val="001B0532"/>
    <w:rsid w:val="001C525D"/>
    <w:rsid w:val="001D43DF"/>
    <w:rsid w:val="001D4BB6"/>
    <w:rsid w:val="001E1F37"/>
    <w:rsid w:val="001E529F"/>
    <w:rsid w:val="001E6E4E"/>
    <w:rsid w:val="001E75E7"/>
    <w:rsid w:val="001F4773"/>
    <w:rsid w:val="001F4BE1"/>
    <w:rsid w:val="001F5EEA"/>
    <w:rsid w:val="00206B34"/>
    <w:rsid w:val="00207216"/>
    <w:rsid w:val="00211144"/>
    <w:rsid w:val="0024611E"/>
    <w:rsid w:val="002613B8"/>
    <w:rsid w:val="00261778"/>
    <w:rsid w:val="002675B1"/>
    <w:rsid w:val="00283A80"/>
    <w:rsid w:val="00287465"/>
    <w:rsid w:val="00292E67"/>
    <w:rsid w:val="002A1CC0"/>
    <w:rsid w:val="002A314B"/>
    <w:rsid w:val="002A3EC5"/>
    <w:rsid w:val="002B132A"/>
    <w:rsid w:val="002C52A0"/>
    <w:rsid w:val="002C72AD"/>
    <w:rsid w:val="002D22F1"/>
    <w:rsid w:val="002D2E93"/>
    <w:rsid w:val="002F2AA5"/>
    <w:rsid w:val="002F2BC6"/>
    <w:rsid w:val="00301BFF"/>
    <w:rsid w:val="00305644"/>
    <w:rsid w:val="0032529C"/>
    <w:rsid w:val="003311B4"/>
    <w:rsid w:val="00332CD5"/>
    <w:rsid w:val="00342D6B"/>
    <w:rsid w:val="00367696"/>
    <w:rsid w:val="00367D1B"/>
    <w:rsid w:val="003709E0"/>
    <w:rsid w:val="00376174"/>
    <w:rsid w:val="003768CD"/>
    <w:rsid w:val="00387086"/>
    <w:rsid w:val="00394EDF"/>
    <w:rsid w:val="0039664A"/>
    <w:rsid w:val="003A10C3"/>
    <w:rsid w:val="003A5A59"/>
    <w:rsid w:val="003A6D36"/>
    <w:rsid w:val="003B1313"/>
    <w:rsid w:val="003C442E"/>
    <w:rsid w:val="003D0413"/>
    <w:rsid w:val="003E1136"/>
    <w:rsid w:val="003E5C81"/>
    <w:rsid w:val="003E68A0"/>
    <w:rsid w:val="003F0C6D"/>
    <w:rsid w:val="003F589F"/>
    <w:rsid w:val="003F7E59"/>
    <w:rsid w:val="00402EAD"/>
    <w:rsid w:val="00406342"/>
    <w:rsid w:val="00412714"/>
    <w:rsid w:val="00412ADD"/>
    <w:rsid w:val="00413AFF"/>
    <w:rsid w:val="00414C18"/>
    <w:rsid w:val="0041549E"/>
    <w:rsid w:val="004414E4"/>
    <w:rsid w:val="00441A23"/>
    <w:rsid w:val="00444650"/>
    <w:rsid w:val="00453170"/>
    <w:rsid w:val="0046202F"/>
    <w:rsid w:val="00465E8C"/>
    <w:rsid w:val="0046797A"/>
    <w:rsid w:val="00473148"/>
    <w:rsid w:val="00473BB1"/>
    <w:rsid w:val="00474E8F"/>
    <w:rsid w:val="00482578"/>
    <w:rsid w:val="00494D3B"/>
    <w:rsid w:val="004B00DE"/>
    <w:rsid w:val="004C4EF4"/>
    <w:rsid w:val="004D0962"/>
    <w:rsid w:val="004E1474"/>
    <w:rsid w:val="004E4DF9"/>
    <w:rsid w:val="004E6662"/>
    <w:rsid w:val="004F7373"/>
    <w:rsid w:val="00504D04"/>
    <w:rsid w:val="005148E3"/>
    <w:rsid w:val="00515A70"/>
    <w:rsid w:val="00535753"/>
    <w:rsid w:val="00546193"/>
    <w:rsid w:val="00556523"/>
    <w:rsid w:val="005569DC"/>
    <w:rsid w:val="0056324C"/>
    <w:rsid w:val="00570392"/>
    <w:rsid w:val="005713DA"/>
    <w:rsid w:val="00574D57"/>
    <w:rsid w:val="005779B7"/>
    <w:rsid w:val="005821E7"/>
    <w:rsid w:val="005861A8"/>
    <w:rsid w:val="005A09A3"/>
    <w:rsid w:val="005B2F5D"/>
    <w:rsid w:val="005B315C"/>
    <w:rsid w:val="005B364E"/>
    <w:rsid w:val="005C0773"/>
    <w:rsid w:val="005C2273"/>
    <w:rsid w:val="005C33AA"/>
    <w:rsid w:val="005C453F"/>
    <w:rsid w:val="005C64CA"/>
    <w:rsid w:val="005D60F4"/>
    <w:rsid w:val="005D64B2"/>
    <w:rsid w:val="005D7104"/>
    <w:rsid w:val="005F2EC0"/>
    <w:rsid w:val="005F700B"/>
    <w:rsid w:val="00600926"/>
    <w:rsid w:val="00617329"/>
    <w:rsid w:val="00623D17"/>
    <w:rsid w:val="00633E32"/>
    <w:rsid w:val="006345A9"/>
    <w:rsid w:val="00636470"/>
    <w:rsid w:val="006429A5"/>
    <w:rsid w:val="006441CB"/>
    <w:rsid w:val="006542CC"/>
    <w:rsid w:val="0065552A"/>
    <w:rsid w:val="006606F0"/>
    <w:rsid w:val="00662918"/>
    <w:rsid w:val="006635B4"/>
    <w:rsid w:val="00667F3E"/>
    <w:rsid w:val="0067342A"/>
    <w:rsid w:val="00673622"/>
    <w:rsid w:val="00675760"/>
    <w:rsid w:val="00675BEC"/>
    <w:rsid w:val="00697B70"/>
    <w:rsid w:val="006A3D80"/>
    <w:rsid w:val="006B00C3"/>
    <w:rsid w:val="006C1984"/>
    <w:rsid w:val="006D153C"/>
    <w:rsid w:val="006E516C"/>
    <w:rsid w:val="006F0C1D"/>
    <w:rsid w:val="006F4154"/>
    <w:rsid w:val="007012D7"/>
    <w:rsid w:val="00702D47"/>
    <w:rsid w:val="00710B71"/>
    <w:rsid w:val="00712A46"/>
    <w:rsid w:val="00713F9D"/>
    <w:rsid w:val="007340BE"/>
    <w:rsid w:val="00743929"/>
    <w:rsid w:val="00746E33"/>
    <w:rsid w:val="007473B6"/>
    <w:rsid w:val="007642D5"/>
    <w:rsid w:val="00766464"/>
    <w:rsid w:val="00772AA1"/>
    <w:rsid w:val="00775639"/>
    <w:rsid w:val="00780743"/>
    <w:rsid w:val="00785849"/>
    <w:rsid w:val="00785A5F"/>
    <w:rsid w:val="007876FC"/>
    <w:rsid w:val="007A0025"/>
    <w:rsid w:val="007B5DF0"/>
    <w:rsid w:val="007C42BD"/>
    <w:rsid w:val="007C69DA"/>
    <w:rsid w:val="007C7162"/>
    <w:rsid w:val="007D6F18"/>
    <w:rsid w:val="007E4560"/>
    <w:rsid w:val="007E6C10"/>
    <w:rsid w:val="007E75AC"/>
    <w:rsid w:val="007F1702"/>
    <w:rsid w:val="007F529E"/>
    <w:rsid w:val="008050D0"/>
    <w:rsid w:val="00835AB0"/>
    <w:rsid w:val="00840591"/>
    <w:rsid w:val="008405A7"/>
    <w:rsid w:val="00843538"/>
    <w:rsid w:val="008460CF"/>
    <w:rsid w:val="00854730"/>
    <w:rsid w:val="00855D52"/>
    <w:rsid w:val="00857D6B"/>
    <w:rsid w:val="00862667"/>
    <w:rsid w:val="00876085"/>
    <w:rsid w:val="00877DCD"/>
    <w:rsid w:val="00883C2A"/>
    <w:rsid w:val="00895F8D"/>
    <w:rsid w:val="008B65FC"/>
    <w:rsid w:val="008C706B"/>
    <w:rsid w:val="008D4C4A"/>
    <w:rsid w:val="008F3BAB"/>
    <w:rsid w:val="00902292"/>
    <w:rsid w:val="0091242D"/>
    <w:rsid w:val="009152EE"/>
    <w:rsid w:val="00924D94"/>
    <w:rsid w:val="009345B0"/>
    <w:rsid w:val="009439DD"/>
    <w:rsid w:val="00955CD0"/>
    <w:rsid w:val="00961D79"/>
    <w:rsid w:val="0096270F"/>
    <w:rsid w:val="00962799"/>
    <w:rsid w:val="00973E90"/>
    <w:rsid w:val="009903A2"/>
    <w:rsid w:val="00995A42"/>
    <w:rsid w:val="009A4282"/>
    <w:rsid w:val="009A6CD3"/>
    <w:rsid w:val="009A723D"/>
    <w:rsid w:val="009B684D"/>
    <w:rsid w:val="009B6AE6"/>
    <w:rsid w:val="009B7498"/>
    <w:rsid w:val="009C4706"/>
    <w:rsid w:val="009D0780"/>
    <w:rsid w:val="009D1597"/>
    <w:rsid w:val="009E6AC3"/>
    <w:rsid w:val="009F0A04"/>
    <w:rsid w:val="00A0329F"/>
    <w:rsid w:val="00A12681"/>
    <w:rsid w:val="00A14F5B"/>
    <w:rsid w:val="00A17D9E"/>
    <w:rsid w:val="00A17E2B"/>
    <w:rsid w:val="00A22C92"/>
    <w:rsid w:val="00A337D1"/>
    <w:rsid w:val="00A34FCB"/>
    <w:rsid w:val="00A35F6C"/>
    <w:rsid w:val="00A37566"/>
    <w:rsid w:val="00A47610"/>
    <w:rsid w:val="00A50BA3"/>
    <w:rsid w:val="00A66EDF"/>
    <w:rsid w:val="00A72C13"/>
    <w:rsid w:val="00A732D4"/>
    <w:rsid w:val="00A7333A"/>
    <w:rsid w:val="00A75637"/>
    <w:rsid w:val="00A82B32"/>
    <w:rsid w:val="00A91881"/>
    <w:rsid w:val="00AA07D8"/>
    <w:rsid w:val="00AA09A7"/>
    <w:rsid w:val="00AA0B30"/>
    <w:rsid w:val="00AA2E90"/>
    <w:rsid w:val="00AB3757"/>
    <w:rsid w:val="00AB4EC1"/>
    <w:rsid w:val="00AC0CCB"/>
    <w:rsid w:val="00AC25F0"/>
    <w:rsid w:val="00AC6776"/>
    <w:rsid w:val="00AD58B6"/>
    <w:rsid w:val="00AE1ACC"/>
    <w:rsid w:val="00AF324D"/>
    <w:rsid w:val="00B02472"/>
    <w:rsid w:val="00B05140"/>
    <w:rsid w:val="00B05B7D"/>
    <w:rsid w:val="00B12A39"/>
    <w:rsid w:val="00B15EDE"/>
    <w:rsid w:val="00B162D1"/>
    <w:rsid w:val="00B17894"/>
    <w:rsid w:val="00B210BA"/>
    <w:rsid w:val="00B227BD"/>
    <w:rsid w:val="00B34CC1"/>
    <w:rsid w:val="00B4134F"/>
    <w:rsid w:val="00B60292"/>
    <w:rsid w:val="00B6065A"/>
    <w:rsid w:val="00B7092E"/>
    <w:rsid w:val="00B7113F"/>
    <w:rsid w:val="00B74967"/>
    <w:rsid w:val="00B85F0E"/>
    <w:rsid w:val="00B9173E"/>
    <w:rsid w:val="00B92AC6"/>
    <w:rsid w:val="00BA35C7"/>
    <w:rsid w:val="00BB0589"/>
    <w:rsid w:val="00BB1E7D"/>
    <w:rsid w:val="00BB793C"/>
    <w:rsid w:val="00BC05DC"/>
    <w:rsid w:val="00BC2DCE"/>
    <w:rsid w:val="00BD5DEB"/>
    <w:rsid w:val="00BE057D"/>
    <w:rsid w:val="00BF2C37"/>
    <w:rsid w:val="00C0579D"/>
    <w:rsid w:val="00C15B3E"/>
    <w:rsid w:val="00C17027"/>
    <w:rsid w:val="00C227E8"/>
    <w:rsid w:val="00C30E6D"/>
    <w:rsid w:val="00C55872"/>
    <w:rsid w:val="00C61923"/>
    <w:rsid w:val="00C64534"/>
    <w:rsid w:val="00C67BDC"/>
    <w:rsid w:val="00C726AC"/>
    <w:rsid w:val="00C811AB"/>
    <w:rsid w:val="00C81DF6"/>
    <w:rsid w:val="00C93DBB"/>
    <w:rsid w:val="00CA218A"/>
    <w:rsid w:val="00CA7906"/>
    <w:rsid w:val="00CB1854"/>
    <w:rsid w:val="00CC04F1"/>
    <w:rsid w:val="00CC14B9"/>
    <w:rsid w:val="00CC43C0"/>
    <w:rsid w:val="00CC6471"/>
    <w:rsid w:val="00CC6EC7"/>
    <w:rsid w:val="00CD64C2"/>
    <w:rsid w:val="00CE65E9"/>
    <w:rsid w:val="00CF22CB"/>
    <w:rsid w:val="00CF65E1"/>
    <w:rsid w:val="00D243CE"/>
    <w:rsid w:val="00D24B53"/>
    <w:rsid w:val="00D30D70"/>
    <w:rsid w:val="00D343BA"/>
    <w:rsid w:val="00D36932"/>
    <w:rsid w:val="00D420F2"/>
    <w:rsid w:val="00D4708B"/>
    <w:rsid w:val="00D55FA1"/>
    <w:rsid w:val="00D63DE7"/>
    <w:rsid w:val="00D672D7"/>
    <w:rsid w:val="00D701FC"/>
    <w:rsid w:val="00D83018"/>
    <w:rsid w:val="00DA0085"/>
    <w:rsid w:val="00DA24F5"/>
    <w:rsid w:val="00DB6EEF"/>
    <w:rsid w:val="00DC3A3D"/>
    <w:rsid w:val="00DD1D2B"/>
    <w:rsid w:val="00DD3FB8"/>
    <w:rsid w:val="00DD5D9E"/>
    <w:rsid w:val="00DD5EB3"/>
    <w:rsid w:val="00DF36FF"/>
    <w:rsid w:val="00E12B2A"/>
    <w:rsid w:val="00E24471"/>
    <w:rsid w:val="00E3295A"/>
    <w:rsid w:val="00E44774"/>
    <w:rsid w:val="00E55432"/>
    <w:rsid w:val="00E55EE7"/>
    <w:rsid w:val="00E72C80"/>
    <w:rsid w:val="00E74431"/>
    <w:rsid w:val="00E77EBD"/>
    <w:rsid w:val="00EB0711"/>
    <w:rsid w:val="00EB2DD6"/>
    <w:rsid w:val="00EB51F4"/>
    <w:rsid w:val="00EB67C4"/>
    <w:rsid w:val="00EB75B7"/>
    <w:rsid w:val="00EC2F85"/>
    <w:rsid w:val="00EE3607"/>
    <w:rsid w:val="00EE753B"/>
    <w:rsid w:val="00EF7DAB"/>
    <w:rsid w:val="00F0172A"/>
    <w:rsid w:val="00F170B1"/>
    <w:rsid w:val="00F3003C"/>
    <w:rsid w:val="00F5350A"/>
    <w:rsid w:val="00F73DF6"/>
    <w:rsid w:val="00F73E05"/>
    <w:rsid w:val="00F81756"/>
    <w:rsid w:val="00F978BF"/>
    <w:rsid w:val="00FB2275"/>
    <w:rsid w:val="00FB6ACB"/>
    <w:rsid w:val="00FC042E"/>
    <w:rsid w:val="00FC647D"/>
    <w:rsid w:val="00FC6D43"/>
    <w:rsid w:val="00FD2344"/>
    <w:rsid w:val="00FD5673"/>
    <w:rsid w:val="00FD65E3"/>
    <w:rsid w:val="00FF4404"/>
    <w:rsid w:val="00FF4730"/>
    <w:rsid w:val="00FF5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2282"/>
  <w15:docId w15:val="{4133BF50-F75C-4222-B3FD-F574A089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0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42D"/>
  </w:style>
  <w:style w:type="paragraph" w:styleId="Piedepgina">
    <w:name w:val="footer"/>
    <w:basedOn w:val="Normal"/>
    <w:link w:val="PiedepginaCar"/>
    <w:uiPriority w:val="99"/>
    <w:unhideWhenUsed/>
    <w:rsid w:val="00912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42D"/>
  </w:style>
  <w:style w:type="paragraph" w:styleId="Textodeglobo">
    <w:name w:val="Balloon Text"/>
    <w:basedOn w:val="Normal"/>
    <w:link w:val="TextodegloboCar"/>
    <w:uiPriority w:val="99"/>
    <w:semiHidden/>
    <w:unhideWhenUsed/>
    <w:rsid w:val="00912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42D"/>
    <w:rPr>
      <w:rFonts w:ascii="Tahoma" w:hAnsi="Tahoma" w:cs="Tahoma"/>
      <w:sz w:val="16"/>
      <w:szCs w:val="16"/>
    </w:rPr>
  </w:style>
  <w:style w:type="paragraph" w:customStyle="1" w:styleId="Default">
    <w:name w:val="Default"/>
    <w:rsid w:val="00EB75B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C42BD"/>
    <w:pPr>
      <w:ind w:left="720"/>
      <w:contextualSpacing/>
    </w:pPr>
  </w:style>
  <w:style w:type="paragraph" w:styleId="Textonotapie">
    <w:name w:val="footnote text"/>
    <w:basedOn w:val="Normal"/>
    <w:link w:val="TextonotapieCar"/>
    <w:uiPriority w:val="99"/>
    <w:semiHidden/>
    <w:unhideWhenUsed/>
    <w:rsid w:val="003E5C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5C81"/>
    <w:rPr>
      <w:sz w:val="20"/>
      <w:szCs w:val="20"/>
    </w:rPr>
  </w:style>
  <w:style w:type="character" w:styleId="Refdenotaalpie">
    <w:name w:val="footnote reference"/>
    <w:basedOn w:val="Fuentedeprrafopredeter"/>
    <w:uiPriority w:val="99"/>
    <w:semiHidden/>
    <w:unhideWhenUsed/>
    <w:rsid w:val="003E5C81"/>
    <w:rPr>
      <w:vertAlign w:val="superscript"/>
    </w:rPr>
  </w:style>
  <w:style w:type="character" w:styleId="Hipervnculo">
    <w:name w:val="Hyperlink"/>
    <w:basedOn w:val="Fuentedeprrafopredeter"/>
    <w:uiPriority w:val="99"/>
    <w:unhideWhenUsed/>
    <w:rsid w:val="00402EAD"/>
    <w:rPr>
      <w:color w:val="0000FF" w:themeColor="hyperlink"/>
      <w:u w:val="single"/>
    </w:rPr>
  </w:style>
  <w:style w:type="character" w:styleId="Hipervnculovisitado">
    <w:name w:val="FollowedHyperlink"/>
    <w:basedOn w:val="Fuentedeprrafopredeter"/>
    <w:uiPriority w:val="99"/>
    <w:semiHidden/>
    <w:unhideWhenUsed/>
    <w:rsid w:val="00402EAD"/>
    <w:rPr>
      <w:color w:val="800080" w:themeColor="followedHyperlink"/>
      <w:u w:val="single"/>
    </w:rPr>
  </w:style>
  <w:style w:type="table" w:styleId="Tablaconcuadrcula">
    <w:name w:val="Table Grid"/>
    <w:basedOn w:val="Tablanormal"/>
    <w:uiPriority w:val="59"/>
    <w:rsid w:val="0045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C442E"/>
    <w:rPr>
      <w:sz w:val="16"/>
      <w:szCs w:val="16"/>
    </w:rPr>
  </w:style>
  <w:style w:type="paragraph" w:styleId="Textocomentario">
    <w:name w:val="annotation text"/>
    <w:basedOn w:val="Normal"/>
    <w:link w:val="TextocomentarioCar"/>
    <w:uiPriority w:val="99"/>
    <w:unhideWhenUsed/>
    <w:rsid w:val="003C442E"/>
    <w:pPr>
      <w:spacing w:line="240" w:lineRule="auto"/>
    </w:pPr>
    <w:rPr>
      <w:sz w:val="20"/>
      <w:szCs w:val="20"/>
    </w:rPr>
  </w:style>
  <w:style w:type="character" w:customStyle="1" w:styleId="TextocomentarioCar">
    <w:name w:val="Texto comentario Car"/>
    <w:basedOn w:val="Fuentedeprrafopredeter"/>
    <w:link w:val="Textocomentario"/>
    <w:uiPriority w:val="99"/>
    <w:rsid w:val="003C442E"/>
    <w:rPr>
      <w:sz w:val="20"/>
      <w:szCs w:val="20"/>
    </w:rPr>
  </w:style>
  <w:style w:type="paragraph" w:styleId="Asuntodelcomentario">
    <w:name w:val="annotation subject"/>
    <w:basedOn w:val="Textocomentario"/>
    <w:next w:val="Textocomentario"/>
    <w:link w:val="AsuntodelcomentarioCar"/>
    <w:uiPriority w:val="99"/>
    <w:semiHidden/>
    <w:unhideWhenUsed/>
    <w:rsid w:val="003C442E"/>
    <w:rPr>
      <w:b/>
      <w:bCs/>
    </w:rPr>
  </w:style>
  <w:style w:type="character" w:customStyle="1" w:styleId="AsuntodelcomentarioCar">
    <w:name w:val="Asunto del comentario Car"/>
    <w:basedOn w:val="TextocomentarioCar"/>
    <w:link w:val="Asuntodelcomentario"/>
    <w:uiPriority w:val="99"/>
    <w:semiHidden/>
    <w:rsid w:val="003C442E"/>
    <w:rPr>
      <w:b/>
      <w:bCs/>
      <w:sz w:val="20"/>
      <w:szCs w:val="20"/>
    </w:rPr>
  </w:style>
  <w:style w:type="character" w:styleId="Mencinsinresolver">
    <w:name w:val="Unresolved Mention"/>
    <w:basedOn w:val="Fuentedeprrafopredeter"/>
    <w:uiPriority w:val="99"/>
    <w:semiHidden/>
    <w:unhideWhenUsed/>
    <w:rsid w:val="0084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451936">
      <w:bodyDiv w:val="1"/>
      <w:marLeft w:val="0"/>
      <w:marRight w:val="0"/>
      <w:marTop w:val="0"/>
      <w:marBottom w:val="0"/>
      <w:divBdr>
        <w:top w:val="none" w:sz="0" w:space="0" w:color="auto"/>
        <w:left w:val="none" w:sz="0" w:space="0" w:color="auto"/>
        <w:bottom w:val="none" w:sz="0" w:space="0" w:color="auto"/>
        <w:right w:val="none" w:sz="0" w:space="0" w:color="auto"/>
      </w:divBdr>
    </w:div>
    <w:div w:id="937254151">
      <w:bodyDiv w:val="1"/>
      <w:marLeft w:val="0"/>
      <w:marRight w:val="0"/>
      <w:marTop w:val="0"/>
      <w:marBottom w:val="0"/>
      <w:divBdr>
        <w:top w:val="none" w:sz="0" w:space="0" w:color="auto"/>
        <w:left w:val="none" w:sz="0" w:space="0" w:color="auto"/>
        <w:bottom w:val="none" w:sz="0" w:space="0" w:color="auto"/>
        <w:right w:val="none" w:sz="0" w:space="0" w:color="auto"/>
      </w:divBdr>
    </w:div>
    <w:div w:id="1155536178">
      <w:bodyDiv w:val="1"/>
      <w:marLeft w:val="0"/>
      <w:marRight w:val="0"/>
      <w:marTop w:val="0"/>
      <w:marBottom w:val="0"/>
      <w:divBdr>
        <w:top w:val="none" w:sz="0" w:space="0" w:color="auto"/>
        <w:left w:val="none" w:sz="0" w:space="0" w:color="auto"/>
        <w:bottom w:val="none" w:sz="0" w:space="0" w:color="auto"/>
        <w:right w:val="none" w:sz="0" w:space="0" w:color="auto"/>
      </w:divBdr>
    </w:div>
    <w:div w:id="1294212773">
      <w:bodyDiv w:val="1"/>
      <w:marLeft w:val="0"/>
      <w:marRight w:val="0"/>
      <w:marTop w:val="0"/>
      <w:marBottom w:val="0"/>
      <w:divBdr>
        <w:top w:val="none" w:sz="0" w:space="0" w:color="auto"/>
        <w:left w:val="none" w:sz="0" w:space="0" w:color="auto"/>
        <w:bottom w:val="none" w:sz="0" w:space="0" w:color="auto"/>
        <w:right w:val="none" w:sz="0" w:space="0" w:color="auto"/>
      </w:divBdr>
    </w:div>
    <w:div w:id="16900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huahua.gob.mx/sites/default/atach2/periodico-oficial/anexos/2023-12/ANEXO%2097-2023%20DECRETO%20N%C2%B0%20LXVII-RFLEY-0658-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F1C4-32A0-45C9-9ED3-E22918AC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Pages>
  <Words>1839</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shernandez</dc:creator>
  <cp:lastModifiedBy>Margarita Sanchez</cp:lastModifiedBy>
  <cp:revision>15</cp:revision>
  <cp:lastPrinted>2024-04-19T22:20:00Z</cp:lastPrinted>
  <dcterms:created xsi:type="dcterms:W3CDTF">2024-02-26T17:05:00Z</dcterms:created>
  <dcterms:modified xsi:type="dcterms:W3CDTF">2024-04-19T22:23:00Z</dcterms:modified>
</cp:coreProperties>
</file>