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F2" w:rsidRPr="00763325" w:rsidRDefault="00FE32F2" w:rsidP="00763325">
      <w:pPr>
        <w:pStyle w:val="Default"/>
        <w:spacing w:line="276" w:lineRule="auto"/>
        <w:jc w:val="both"/>
        <w:rPr>
          <w:rFonts w:ascii="Arial" w:hAnsi="Arial" w:cs="Arial"/>
          <w:b/>
        </w:rPr>
      </w:pPr>
      <w:bookmarkStart w:id="0" w:name="_GoBack"/>
      <w:bookmarkEnd w:id="0"/>
      <w:r w:rsidRPr="00763325">
        <w:rPr>
          <w:rFonts w:ascii="Arial" w:hAnsi="Arial" w:cs="Arial"/>
          <w:b/>
        </w:rPr>
        <w:t>ACUE</w:t>
      </w:r>
      <w:r w:rsidR="00F511D1">
        <w:rPr>
          <w:rFonts w:ascii="Arial" w:hAnsi="Arial" w:cs="Arial"/>
          <w:b/>
        </w:rPr>
        <w:t xml:space="preserve">RDO </w:t>
      </w:r>
      <w:r w:rsidR="00124C33">
        <w:rPr>
          <w:rFonts w:ascii="Arial" w:hAnsi="Arial" w:cs="Arial"/>
          <w:b/>
        </w:rPr>
        <w:t>QUE</w:t>
      </w:r>
      <w:r w:rsidR="00F511D1">
        <w:rPr>
          <w:rFonts w:ascii="Arial" w:hAnsi="Arial" w:cs="Arial"/>
          <w:b/>
        </w:rPr>
        <w:t xml:space="preserve"> APRUEBA </w:t>
      </w:r>
      <w:r w:rsidR="00A72B01">
        <w:rPr>
          <w:rFonts w:ascii="Arial" w:hAnsi="Arial" w:cs="Arial"/>
          <w:b/>
        </w:rPr>
        <w:t>LOS</w:t>
      </w:r>
      <w:r w:rsidRPr="00763325">
        <w:rPr>
          <w:rFonts w:ascii="Arial" w:hAnsi="Arial" w:cs="Arial"/>
          <w:b/>
        </w:rPr>
        <w:t xml:space="preserve"> </w:t>
      </w:r>
      <w:r w:rsidR="00A72B01" w:rsidRPr="00A72B01">
        <w:rPr>
          <w:rFonts w:ascii="Arial" w:hAnsi="Arial" w:cs="Arial"/>
          <w:b/>
          <w:bCs/>
          <w:i/>
        </w:rPr>
        <w:t>LINEAMIENTOS QUE ESTABLECEN LOS CRITERIOS PARA DETERMINAR LA FORMA EN QUE LAS PERSONAS FÍSICAS Y MORALES QUE RECIBAN Y EJERZAN RECURSOS PÚBLICOS O REALICEN ACTOS DE AUTORIDAD, DARÁN CUMPLIMIENTO A LAS OBLIGACIONES DE TRANSPARENCIA Y ACCESO A LA INFORMACIÓN.</w:t>
      </w:r>
    </w:p>
    <w:p w:rsidR="00FE32F2" w:rsidRPr="00763325" w:rsidRDefault="00FE32F2" w:rsidP="00763325">
      <w:pPr>
        <w:pStyle w:val="Default"/>
        <w:spacing w:line="276" w:lineRule="auto"/>
        <w:jc w:val="both"/>
        <w:rPr>
          <w:rFonts w:ascii="Arial" w:hAnsi="Arial" w:cs="Arial"/>
          <w:b/>
          <w:bCs/>
        </w:rPr>
      </w:pPr>
    </w:p>
    <w:p w:rsidR="00FE32F2" w:rsidRPr="00763325" w:rsidRDefault="00FE32F2" w:rsidP="00763325">
      <w:pPr>
        <w:pStyle w:val="Default"/>
        <w:spacing w:line="276" w:lineRule="auto"/>
        <w:jc w:val="center"/>
        <w:rPr>
          <w:rFonts w:ascii="Arial" w:hAnsi="Arial" w:cs="Arial"/>
          <w:b/>
          <w:bCs/>
        </w:rPr>
      </w:pPr>
      <w:r w:rsidRPr="00763325">
        <w:rPr>
          <w:rFonts w:ascii="Arial" w:hAnsi="Arial" w:cs="Arial"/>
          <w:b/>
          <w:bCs/>
        </w:rPr>
        <w:t>CONSIDERANDO</w:t>
      </w:r>
    </w:p>
    <w:p w:rsidR="00FE32F2" w:rsidRPr="00763325" w:rsidRDefault="00FE32F2" w:rsidP="00763325">
      <w:pPr>
        <w:pStyle w:val="Default"/>
        <w:spacing w:line="276" w:lineRule="auto"/>
        <w:jc w:val="center"/>
        <w:rPr>
          <w:rFonts w:ascii="Arial" w:hAnsi="Arial" w:cs="Arial"/>
        </w:rPr>
      </w:pPr>
    </w:p>
    <w:p w:rsidR="001D3F3B" w:rsidRPr="00763325" w:rsidRDefault="00FE32F2" w:rsidP="00763325">
      <w:pPr>
        <w:pStyle w:val="Default"/>
        <w:numPr>
          <w:ilvl w:val="0"/>
          <w:numId w:val="2"/>
        </w:numPr>
        <w:spacing w:after="240" w:line="276" w:lineRule="auto"/>
        <w:jc w:val="both"/>
        <w:rPr>
          <w:rFonts w:ascii="Arial" w:hAnsi="Arial" w:cs="Arial"/>
        </w:rPr>
      </w:pPr>
      <w:r w:rsidRPr="00763325">
        <w:rPr>
          <w:rFonts w:ascii="Arial" w:hAnsi="Arial" w:cs="Arial"/>
        </w:rPr>
        <w:t xml:space="preserve">Que el artículo 2 de la Ley General dispone los objetivos de la misma, entre los que se encuentran establecer las bases mínimas que regirán los procedimientos para garantizar el ejercicio del derecho de acceso a la información; así como establecer procedimientos y condiciones homogéneas para el ejercicio del derecho de acceso a la información, mediante procedimientos sencillos y expeditos. </w:t>
      </w:r>
    </w:p>
    <w:p w:rsidR="001D3F3B" w:rsidRPr="00763325" w:rsidRDefault="00AC5039" w:rsidP="00763325">
      <w:pPr>
        <w:pStyle w:val="Default"/>
        <w:numPr>
          <w:ilvl w:val="0"/>
          <w:numId w:val="2"/>
        </w:numPr>
        <w:spacing w:after="240" w:line="276" w:lineRule="auto"/>
        <w:jc w:val="both"/>
        <w:rPr>
          <w:rFonts w:ascii="Arial" w:hAnsi="Arial" w:cs="Arial"/>
        </w:rPr>
      </w:pPr>
      <w:r w:rsidRPr="00763325">
        <w:rPr>
          <w:rFonts w:ascii="Arial" w:hAnsi="Arial" w:cs="Arial"/>
        </w:rPr>
        <w:t>Que la Sexagésima Cuarta Legislatura del Honorable Congreso del Estado de Chihuahua, reunida en su Octavo Periodo Extraordinario  de Sesiones, en cumplimiento a los dispuesto en el artículo Quinto Transitorio la Ley General de Transparencia y Acceso a la Información Pública expidió mediante el Decreto 935/2015 VIII P.E, la Ley de Transparencia y Acceso a la Información Pública del Estado de Chihuahua, publicada en el Periódico  Oficial del Estado número 69 del veintinueve de agosto de dos mil quince, con vigencia a partir del día cuatro de mayo del año dos mil dieciséis, según lo dispuesto en su artículo Transitorio Primero.</w:t>
      </w:r>
    </w:p>
    <w:p w:rsidR="001D3F3B" w:rsidRPr="00763325" w:rsidRDefault="00AA3B51" w:rsidP="00763325">
      <w:pPr>
        <w:pStyle w:val="Default"/>
        <w:numPr>
          <w:ilvl w:val="0"/>
          <w:numId w:val="2"/>
        </w:numPr>
        <w:spacing w:after="240" w:line="276" w:lineRule="auto"/>
        <w:jc w:val="both"/>
        <w:rPr>
          <w:rFonts w:ascii="Arial" w:hAnsi="Arial" w:cs="Arial"/>
        </w:rPr>
      </w:pPr>
      <w:r w:rsidRPr="00763325">
        <w:rPr>
          <w:rFonts w:ascii="Arial" w:hAnsi="Arial" w:cs="Arial"/>
        </w:rPr>
        <w:t xml:space="preserve">Que la Ley de Transparencia y Acceso a la Información Pública del Estado de Chihuahua, en el artículo 71, ordena que los Sujetos Obligados deberán difundir de manera permanente la información a que se refiere el artículo 77 en sus portales de internet y a través de la Plataforma Nacional, de acuerdo a los Lineamientos que, para tal efecto, emita el Sistema Nacional, o a través de publicaciones escritas u otros medios accesibles a cualquier persona; luego, en el artículo 78, el citado cuerpo normativo establece que los Sujetos Obligados comunicarán al organismo garante la relación de la información a que se refiere el artículo 77 que le sea aplicable, de </w:t>
      </w:r>
      <w:r w:rsidRPr="00763325">
        <w:rPr>
          <w:rFonts w:ascii="Arial" w:hAnsi="Arial" w:cs="Arial"/>
        </w:rPr>
        <w:lastRenderedPageBreak/>
        <w:t xml:space="preserve">conformidad con sus atribuciones, </w:t>
      </w:r>
      <w:r w:rsidR="00F003DE">
        <w:rPr>
          <w:rFonts w:ascii="Arial" w:hAnsi="Arial" w:cs="Arial"/>
        </w:rPr>
        <w:t xml:space="preserve">y en función del ejercicio de recursos provenientes del erario público, </w:t>
      </w:r>
      <w:r w:rsidRPr="00763325">
        <w:rPr>
          <w:rFonts w:ascii="Arial" w:hAnsi="Arial" w:cs="Arial"/>
        </w:rPr>
        <w:t>a efecto de que este último la verifique y apruebe. Imponiendo además el deber para el Organismo Garante de verificar que los Sujetos Obligados publiquen la información que les resulte aplicable en sus portales de internet y, a la vez, en la Plataforma Nacional.</w:t>
      </w:r>
    </w:p>
    <w:p w:rsidR="001D3F3B" w:rsidRPr="00763325" w:rsidRDefault="00FE32F2" w:rsidP="00763325">
      <w:pPr>
        <w:pStyle w:val="Default"/>
        <w:numPr>
          <w:ilvl w:val="0"/>
          <w:numId w:val="2"/>
        </w:numPr>
        <w:spacing w:after="240" w:line="276" w:lineRule="auto"/>
        <w:jc w:val="both"/>
        <w:rPr>
          <w:rFonts w:ascii="Arial" w:hAnsi="Arial" w:cs="Arial"/>
        </w:rPr>
      </w:pPr>
      <w:r w:rsidRPr="00763325">
        <w:rPr>
          <w:rFonts w:ascii="Arial" w:hAnsi="Arial" w:cs="Arial"/>
        </w:rPr>
        <w:t xml:space="preserve">Que el trece de abril de dos mil dieciséis, el Pleno del Consejo Nacional del Sistema Nacional de Transparencia, Acceso a la Información Pública y Protección de Datos Personales (en lo sucesivo Sistema Nacional), emitió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(en adelante Lineamientos Técnicos Generales), siendo publicados en el Diario Oficial de la Federación el cuatro de mayo de dos mil dieciséis y entraron en vigor al día siguiente de su publicación. </w:t>
      </w:r>
    </w:p>
    <w:p w:rsidR="00413925" w:rsidRPr="000C77D9" w:rsidRDefault="000C77D9" w:rsidP="009352A6">
      <w:pPr>
        <w:pStyle w:val="Prrafodelista"/>
        <w:numPr>
          <w:ilvl w:val="0"/>
          <w:numId w:val="2"/>
        </w:numPr>
        <w:jc w:val="both"/>
        <w:rPr>
          <w:rFonts w:ascii="Arial" w:hAnsi="Arial" w:cs="Arial"/>
          <w:color w:val="000000"/>
          <w:sz w:val="24"/>
          <w:szCs w:val="24"/>
        </w:rPr>
      </w:pPr>
      <w:r w:rsidRPr="000C77D9">
        <w:rPr>
          <w:rFonts w:ascii="Arial" w:hAnsi="Arial" w:cs="Arial"/>
          <w:sz w:val="24"/>
          <w:szCs w:val="24"/>
        </w:rPr>
        <w:t xml:space="preserve">Que el Pleno del Instituto Chihuahuense para la Transparencia y Acceso a la Información Pública aprobó en fecha diecisiete de marzo de dos mil diecisiete los Lineamientos Técnicos para la publicación de las Obligaciones de Transparencia contenidas en el Título II del Capítulo V de la Ley de Transparencia y Acceso a la Información Pública del Estado de Chihuahua mismas que no eran contempladas por la Ley General, </w:t>
      </w:r>
      <w:r w:rsidR="00361BE5">
        <w:rPr>
          <w:rFonts w:ascii="Arial" w:hAnsi="Arial" w:cs="Arial"/>
          <w:sz w:val="24"/>
          <w:szCs w:val="24"/>
        </w:rPr>
        <w:t xml:space="preserve">los cuales </w:t>
      </w:r>
      <w:r w:rsidRPr="000C77D9">
        <w:rPr>
          <w:rFonts w:ascii="Arial" w:hAnsi="Arial" w:cs="Arial"/>
          <w:sz w:val="24"/>
          <w:szCs w:val="24"/>
        </w:rPr>
        <w:t>fueron publicados en el Periódico Oficial del Estado el primero de abril del 2017, entrando en vigor al día siguiente de su publicación.</w:t>
      </w:r>
    </w:p>
    <w:p w:rsidR="001D3F3B" w:rsidRPr="003C2C37" w:rsidRDefault="000C77D9" w:rsidP="003C2C37">
      <w:pPr>
        <w:pStyle w:val="Default"/>
        <w:numPr>
          <w:ilvl w:val="0"/>
          <w:numId w:val="2"/>
        </w:numPr>
        <w:spacing w:after="240" w:line="276" w:lineRule="auto"/>
        <w:jc w:val="both"/>
        <w:rPr>
          <w:rFonts w:ascii="Arial" w:hAnsi="Arial" w:cs="Arial"/>
          <w:color w:val="auto"/>
        </w:rPr>
      </w:pPr>
      <w:r w:rsidRPr="000C77D9">
        <w:rPr>
          <w:rFonts w:ascii="Arial" w:hAnsi="Arial" w:cs="Arial"/>
          <w:color w:val="auto"/>
        </w:rPr>
        <w:t xml:space="preserve">Que el 15 de diciembre del 2017, el Pleno del Consejo Nacional del Sistema Nacional de Transparencia, Acceso a la Información Pública y Protección de Datos Personales (en lo sucesivo Sistema Nacional), emitió acuerdo mediante el cual se modifican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w:t>
      </w:r>
      <w:r w:rsidRPr="000C77D9">
        <w:rPr>
          <w:rFonts w:ascii="Arial" w:hAnsi="Arial" w:cs="Arial"/>
          <w:color w:val="auto"/>
        </w:rPr>
        <w:lastRenderedPageBreak/>
        <w:t>portales de Internet y en la Plataforma Nacional de Transparencia (en adelante Lineamientos Técnicos Generales), publicados en el Diario Oficial de la Federación el veintiocho de diciembre del dos mil diecisiete y entraron en vigor al día siguiente de su publicación.</w:t>
      </w:r>
    </w:p>
    <w:p w:rsidR="00A72B01" w:rsidRDefault="00A72B01" w:rsidP="00763325">
      <w:pPr>
        <w:pStyle w:val="Default"/>
        <w:numPr>
          <w:ilvl w:val="0"/>
          <w:numId w:val="2"/>
        </w:numPr>
        <w:spacing w:after="240" w:line="276" w:lineRule="auto"/>
        <w:jc w:val="both"/>
        <w:rPr>
          <w:rFonts w:ascii="Arial" w:hAnsi="Arial" w:cs="Arial"/>
        </w:rPr>
      </w:pPr>
      <w:r w:rsidRPr="00A72B01">
        <w:rPr>
          <w:rFonts w:ascii="Arial" w:hAnsi="Arial" w:cs="Arial"/>
        </w:rPr>
        <w:t>Que</w:t>
      </w:r>
      <w:r>
        <w:rPr>
          <w:rFonts w:ascii="Arial" w:hAnsi="Arial" w:cs="Arial"/>
        </w:rPr>
        <w:t xml:space="preserve"> de</w:t>
      </w:r>
      <w:r w:rsidRPr="00A72B01">
        <w:rPr>
          <w:rFonts w:ascii="Arial" w:hAnsi="Arial" w:cs="Arial"/>
          <w:color w:val="auto"/>
          <w:sz w:val="22"/>
          <w:szCs w:val="22"/>
        </w:rPr>
        <w:t xml:space="preserve"> </w:t>
      </w:r>
      <w:r w:rsidRPr="00A72B01">
        <w:rPr>
          <w:rFonts w:ascii="Arial" w:hAnsi="Arial" w:cs="Arial"/>
        </w:rPr>
        <w:t>conformidad con los artículos 32 Fracción VIII y 33 fracciones VII, X y XX, de la Ley de Transparencia y Acceso a la Información Pública del Estado de Chihuahua, toda persona física o moral que reciba y ejerza recursos públicos o realice actos de autoridad, se constituye sujeto obligado y debe respetar irrestrictamente el derecho de acceso a la información, el cual comprende solicitar, investigar, difundir, buscar y recibir información.</w:t>
      </w:r>
    </w:p>
    <w:p w:rsidR="000B6B46" w:rsidRDefault="000B6B46" w:rsidP="00763325">
      <w:pPr>
        <w:pStyle w:val="Default"/>
        <w:numPr>
          <w:ilvl w:val="0"/>
          <w:numId w:val="2"/>
        </w:numPr>
        <w:spacing w:after="240" w:line="276" w:lineRule="auto"/>
        <w:jc w:val="both"/>
        <w:rPr>
          <w:rFonts w:ascii="Arial" w:hAnsi="Arial" w:cs="Arial"/>
        </w:rPr>
      </w:pPr>
      <w:r>
        <w:rPr>
          <w:rFonts w:ascii="Arial" w:hAnsi="Arial" w:cs="Arial"/>
        </w:rPr>
        <w:t xml:space="preserve">Que </w:t>
      </w:r>
      <w:r w:rsidRPr="00763325">
        <w:rPr>
          <w:rFonts w:ascii="Arial" w:hAnsi="Arial" w:cs="Arial"/>
        </w:rPr>
        <w:t>la Ley de Transparencia y Acceso a la Información Pública del Estado de Chihuahua</w:t>
      </w:r>
      <w:r>
        <w:rPr>
          <w:rFonts w:ascii="Arial" w:hAnsi="Arial" w:cs="Arial"/>
        </w:rPr>
        <w:t xml:space="preserve"> en el </w:t>
      </w:r>
      <w:r w:rsidRPr="000B6B46">
        <w:rPr>
          <w:rFonts w:ascii="Arial" w:hAnsi="Arial" w:cs="Arial"/>
        </w:rPr>
        <w:t>artículo 93</w:t>
      </w:r>
      <w:r>
        <w:rPr>
          <w:rFonts w:ascii="Arial" w:hAnsi="Arial" w:cs="Arial"/>
        </w:rPr>
        <w:t xml:space="preserve"> establece como deber a cargo del Organismo Garante el determinar los casos en que las personas físicas o morales que reciban y ejerzan recursos públicos o realicen actos de autoridad, cumplirán las obligaciones de transparencia y acceso a la información directamente o a través de los sujetos obligados que les asignen recurso, o en los términos de las disposiciones aplicables, realicen actos de autoridad</w:t>
      </w:r>
      <w:r w:rsidRPr="00763325">
        <w:rPr>
          <w:rFonts w:ascii="Arial" w:hAnsi="Arial" w:cs="Arial"/>
        </w:rPr>
        <w:t>.</w:t>
      </w:r>
    </w:p>
    <w:p w:rsidR="001D3F3B" w:rsidRPr="000B6B46" w:rsidRDefault="00FE32F2" w:rsidP="00763325">
      <w:pPr>
        <w:pStyle w:val="Default"/>
        <w:numPr>
          <w:ilvl w:val="0"/>
          <w:numId w:val="2"/>
        </w:numPr>
        <w:spacing w:after="240" w:line="276" w:lineRule="auto"/>
        <w:jc w:val="both"/>
        <w:rPr>
          <w:rFonts w:ascii="Arial" w:hAnsi="Arial" w:cs="Arial"/>
        </w:rPr>
      </w:pPr>
      <w:r w:rsidRPr="000B6B46">
        <w:rPr>
          <w:rFonts w:ascii="Arial" w:hAnsi="Arial" w:cs="Arial"/>
        </w:rPr>
        <w:t>Que con la finalidad de brindar certeza, objetividad, legalidad y seguridad jurídica,</w:t>
      </w:r>
      <w:r w:rsidR="0033460B" w:rsidRPr="000B6B46">
        <w:rPr>
          <w:rFonts w:ascii="Arial" w:hAnsi="Arial" w:cs="Arial"/>
          <w:color w:val="auto"/>
          <w:sz w:val="22"/>
          <w:szCs w:val="22"/>
        </w:rPr>
        <w:t xml:space="preserve"> </w:t>
      </w:r>
      <w:r w:rsidR="0033460B" w:rsidRPr="000B6B46">
        <w:rPr>
          <w:rFonts w:ascii="Arial" w:hAnsi="Arial" w:cs="Arial"/>
        </w:rPr>
        <w:t>el Instituto Chihuahuense para la Transparencia y Acceso a la Información Pública</w:t>
      </w:r>
      <w:r w:rsidR="00A12709" w:rsidRPr="000B6B46">
        <w:rPr>
          <w:rFonts w:ascii="Arial" w:hAnsi="Arial" w:cs="Arial"/>
        </w:rPr>
        <w:t xml:space="preserve"> </w:t>
      </w:r>
      <w:r w:rsidR="00A72B01" w:rsidRPr="000B6B46">
        <w:rPr>
          <w:rFonts w:ascii="Arial" w:hAnsi="Arial" w:cs="Arial"/>
        </w:rPr>
        <w:t>debe establecer los criterios a partir de los cuales determinará la forma en que las personas físicas o morales que reciban y ejerzan recursos públicos o realicen actos de autoridad, cumplirán con las obligaciones de transparencia y acceso a la información que establecen las leyes en la materia</w:t>
      </w:r>
      <w:r w:rsidR="000B6B46">
        <w:rPr>
          <w:rFonts w:ascii="Arial" w:hAnsi="Arial" w:cs="Arial"/>
        </w:rPr>
        <w:t>.</w:t>
      </w:r>
    </w:p>
    <w:p w:rsidR="00FE32F2" w:rsidRDefault="00FE32F2" w:rsidP="00763325">
      <w:pPr>
        <w:pStyle w:val="Default"/>
        <w:numPr>
          <w:ilvl w:val="0"/>
          <w:numId w:val="2"/>
        </w:numPr>
        <w:spacing w:after="240" w:line="276" w:lineRule="auto"/>
        <w:jc w:val="both"/>
        <w:rPr>
          <w:rFonts w:ascii="Arial" w:hAnsi="Arial" w:cs="Arial"/>
        </w:rPr>
      </w:pPr>
      <w:r w:rsidRPr="00763325">
        <w:rPr>
          <w:rFonts w:ascii="Arial" w:hAnsi="Arial" w:cs="Arial"/>
        </w:rPr>
        <w:t xml:space="preserve">Que en términos de lo dispuesto en el artículo </w:t>
      </w:r>
      <w:r w:rsidR="001E59B5" w:rsidRPr="00763325">
        <w:rPr>
          <w:rFonts w:ascii="Arial" w:hAnsi="Arial" w:cs="Arial"/>
        </w:rPr>
        <w:t xml:space="preserve">19 apartado B fracciones V inciso b) y VIII inciso c) de la Ley de Transparencia y Acceso a la Información Pública del Estado de Chihuahua, el Organismo </w:t>
      </w:r>
      <w:r w:rsidR="009F42B4">
        <w:rPr>
          <w:rFonts w:ascii="Arial" w:hAnsi="Arial" w:cs="Arial"/>
        </w:rPr>
        <w:t>Garante tiene atribuciones para</w:t>
      </w:r>
      <w:r w:rsidR="001E59B5" w:rsidRPr="00763325">
        <w:rPr>
          <w:rFonts w:ascii="Arial" w:hAnsi="Arial" w:cs="Arial"/>
        </w:rPr>
        <w:t xml:space="preserve"> supervisar que el Sistema de Información Pública opere conforme a las disposiciones normativas aplicables, así como para emitir los Lineamientos para el mejor cumplimiento de la Ley.</w:t>
      </w:r>
    </w:p>
    <w:p w:rsidR="00D7219A" w:rsidRDefault="00D7219A" w:rsidP="00763325">
      <w:pPr>
        <w:pStyle w:val="Default"/>
        <w:numPr>
          <w:ilvl w:val="0"/>
          <w:numId w:val="2"/>
        </w:numPr>
        <w:spacing w:after="240" w:line="276" w:lineRule="auto"/>
        <w:jc w:val="both"/>
        <w:rPr>
          <w:rFonts w:ascii="Arial" w:hAnsi="Arial" w:cs="Arial"/>
        </w:rPr>
      </w:pPr>
      <w:r>
        <w:rPr>
          <w:rFonts w:ascii="Arial" w:hAnsi="Arial" w:cs="Arial"/>
        </w:rPr>
        <w:lastRenderedPageBreak/>
        <w:t xml:space="preserve">Que en fecha tres de septiembre de dos mil diecinueve </w:t>
      </w:r>
      <w:r w:rsidRPr="00D7219A">
        <w:rPr>
          <w:rFonts w:ascii="Arial" w:hAnsi="Arial" w:cs="Arial"/>
        </w:rPr>
        <w:t>miembros de diversas asociaciones civiles que reciben en algún porcentaje dinero público para su funcionamiento</w:t>
      </w:r>
      <w:r w:rsidR="005D5766">
        <w:rPr>
          <w:rFonts w:ascii="Arial" w:hAnsi="Arial" w:cs="Arial"/>
        </w:rPr>
        <w:t xml:space="preserve">, </w:t>
      </w:r>
      <w:r w:rsidR="005D5766" w:rsidRPr="005D5766">
        <w:rPr>
          <w:rFonts w:ascii="Arial" w:hAnsi="Arial" w:cs="Arial"/>
        </w:rPr>
        <w:t>presenta</w:t>
      </w:r>
      <w:r w:rsidR="005D5766">
        <w:rPr>
          <w:rFonts w:ascii="Arial" w:hAnsi="Arial" w:cs="Arial"/>
        </w:rPr>
        <w:t xml:space="preserve">ron a este organismo garante, </w:t>
      </w:r>
      <w:r w:rsidR="005D5766" w:rsidRPr="005D5766">
        <w:rPr>
          <w:rFonts w:ascii="Arial" w:hAnsi="Arial" w:cs="Arial"/>
        </w:rPr>
        <w:t xml:space="preserve">propuesta para </w:t>
      </w:r>
      <w:r w:rsidR="007B213A" w:rsidRPr="007B213A">
        <w:rPr>
          <w:rFonts w:ascii="Arial" w:hAnsi="Arial" w:cs="Arial"/>
        </w:rPr>
        <w:t xml:space="preserve">el proyecto de </w:t>
      </w:r>
      <w:r w:rsidR="005D5766" w:rsidRPr="005D5766">
        <w:rPr>
          <w:rFonts w:ascii="Arial" w:hAnsi="Arial" w:cs="Arial"/>
        </w:rPr>
        <w:t>los Lineamientos que establecen los Criterios para el Cumplimiento de las Obligaciones de Transparencia y Acceso a la Información a Cargo de las Personas Físicas y Morales que reciben y Ejercen Recursos Públicos o Realicen Actos de Autoridad en el Estado de Chihuahua</w:t>
      </w:r>
      <w:r w:rsidR="005D5766">
        <w:rPr>
          <w:rFonts w:ascii="Arial" w:hAnsi="Arial" w:cs="Arial"/>
        </w:rPr>
        <w:t xml:space="preserve">; </w:t>
      </w:r>
      <w:r w:rsidR="005D5766" w:rsidRPr="005D5766">
        <w:rPr>
          <w:rFonts w:ascii="Arial" w:hAnsi="Arial" w:cs="Arial"/>
        </w:rPr>
        <w:t xml:space="preserve">adecuando a las disposiciones de </w:t>
      </w:r>
      <w:r w:rsidR="005D5766">
        <w:rPr>
          <w:rFonts w:ascii="Arial" w:hAnsi="Arial" w:cs="Arial"/>
        </w:rPr>
        <w:t>la</w:t>
      </w:r>
      <w:r w:rsidR="005D5766" w:rsidRPr="005D5766">
        <w:rPr>
          <w:rFonts w:ascii="Arial" w:hAnsi="Arial" w:cs="Arial"/>
        </w:rPr>
        <w:t xml:space="preserve"> Ley</w:t>
      </w:r>
      <w:r w:rsidR="005D5766">
        <w:rPr>
          <w:rFonts w:ascii="Arial" w:hAnsi="Arial" w:cs="Arial"/>
        </w:rPr>
        <w:t xml:space="preserve"> de Transparencia de la Entidad, </w:t>
      </w:r>
      <w:r w:rsidR="005D5766" w:rsidRPr="005D5766">
        <w:rPr>
          <w:rFonts w:ascii="Arial" w:hAnsi="Arial" w:cs="Arial"/>
        </w:rPr>
        <w:t>los planteamientos de los</w:t>
      </w:r>
      <w:r w:rsidR="005D5766" w:rsidRPr="005D5766">
        <w:rPr>
          <w:rFonts w:ascii="Arial" w:hAnsi="Arial" w:cs="Arial"/>
          <w:color w:val="auto"/>
          <w:sz w:val="22"/>
          <w:szCs w:val="22"/>
        </w:rPr>
        <w:t xml:space="preserve"> </w:t>
      </w:r>
      <w:r w:rsidR="005D5766" w:rsidRPr="005D5766">
        <w:rPr>
          <w:rFonts w:ascii="Arial" w:hAnsi="Arial" w:cs="Arial"/>
        </w:rPr>
        <w:t xml:space="preserve">Lineamientos Generales que establecen los Criterios para el Cumplimiento de las Obligaciones de Transparencia y Acceso a la Información a Cargo de las Personas Físicas y Morales que Reciben y Ejercen Recursos Públicos o Realicen Actos de </w:t>
      </w:r>
      <w:r w:rsidR="005D5766">
        <w:rPr>
          <w:rFonts w:ascii="Arial" w:hAnsi="Arial" w:cs="Arial"/>
        </w:rPr>
        <w:t xml:space="preserve">Autoridad, emitidos por el </w:t>
      </w:r>
      <w:r w:rsidR="005D5766" w:rsidRPr="005D5766">
        <w:rPr>
          <w:rFonts w:ascii="Arial" w:hAnsi="Arial" w:cs="Arial"/>
        </w:rPr>
        <w:t>Instituto Nacional de Transparencia, Acceso a la Información y Protección de Datos</w:t>
      </w:r>
      <w:r w:rsidR="005D5766">
        <w:rPr>
          <w:rFonts w:ascii="Arial" w:hAnsi="Arial" w:cs="Arial"/>
        </w:rPr>
        <w:t xml:space="preserve"> </w:t>
      </w:r>
      <w:r w:rsidR="005D5766" w:rsidRPr="005D5766">
        <w:rPr>
          <w:rFonts w:ascii="Arial" w:hAnsi="Arial" w:cs="Arial"/>
        </w:rPr>
        <w:t>Personales</w:t>
      </w:r>
      <w:r w:rsidR="005D5766">
        <w:rPr>
          <w:rFonts w:ascii="Arial" w:hAnsi="Arial" w:cs="Arial"/>
        </w:rPr>
        <w:t xml:space="preserve">, </w:t>
      </w:r>
      <w:r w:rsidR="005D5766" w:rsidRPr="005D5766">
        <w:rPr>
          <w:rFonts w:ascii="Arial" w:hAnsi="Arial" w:cs="Arial"/>
        </w:rPr>
        <w:t>publicados en el Diario Oficial de la Fe</w:t>
      </w:r>
      <w:r w:rsidR="005D5766">
        <w:rPr>
          <w:rFonts w:ascii="Arial" w:hAnsi="Arial" w:cs="Arial"/>
        </w:rPr>
        <w:t>deración el 13 de marzo de 2017.</w:t>
      </w:r>
    </w:p>
    <w:p w:rsidR="007B213A" w:rsidRDefault="007B213A" w:rsidP="003A5CD5">
      <w:pPr>
        <w:pStyle w:val="Default"/>
        <w:numPr>
          <w:ilvl w:val="0"/>
          <w:numId w:val="2"/>
        </w:numPr>
        <w:spacing w:after="240" w:line="276" w:lineRule="auto"/>
        <w:jc w:val="both"/>
        <w:rPr>
          <w:rFonts w:ascii="Arial" w:hAnsi="Arial" w:cs="Arial"/>
        </w:rPr>
      </w:pPr>
      <w:r w:rsidRPr="003A5CD5">
        <w:rPr>
          <w:rFonts w:ascii="Arial" w:hAnsi="Arial" w:cs="Arial"/>
        </w:rPr>
        <w:t xml:space="preserve">Que entre las propuestas para determinar la forma en que se determine </w:t>
      </w:r>
      <w:r w:rsidR="00FA3437" w:rsidRPr="003A5CD5">
        <w:rPr>
          <w:rFonts w:ascii="Arial" w:hAnsi="Arial" w:cs="Arial"/>
        </w:rPr>
        <w:t xml:space="preserve">la forma en que las personas físicas o morales que reciban y ejerzan recursos públicos o realicen actos de autoridad, cumplan con las obligaciones de transparencia y acceso a la información, y para emitir el dictamen que propone la propuesta de lineamiento en su numeral Sexto, su fracción II, </w:t>
      </w:r>
      <w:r w:rsidR="003A5CD5" w:rsidRPr="003A5CD5">
        <w:rPr>
          <w:rFonts w:ascii="Arial" w:hAnsi="Arial" w:cs="Arial"/>
        </w:rPr>
        <w:t>señala “Si el nivel de financiamiento público anual recibido por la persona física o moral es igual o inferior al equivalente de la suma de los montos máximos previstos en las. fracciones II y III del artículo 172 de la Ley</w:t>
      </w:r>
      <w:r w:rsidR="003A5CD5">
        <w:rPr>
          <w:rFonts w:ascii="Arial" w:hAnsi="Arial" w:cs="Arial"/>
        </w:rPr>
        <w:t xml:space="preserve"> (General de Transparencia)</w:t>
      </w:r>
      <w:r w:rsidR="003A5CD5" w:rsidRPr="003A5CD5">
        <w:rPr>
          <w:rFonts w:ascii="Arial" w:hAnsi="Arial" w:cs="Arial"/>
        </w:rPr>
        <w:t>, multiplicado</w:t>
      </w:r>
      <w:r w:rsidR="003A5CD5" w:rsidRPr="003A5CD5">
        <w:rPr>
          <w:rFonts w:ascii="Arial" w:eastAsia="Arial" w:hAnsi="Arial" w:cs="Arial"/>
          <w:color w:val="1F1F1F"/>
        </w:rPr>
        <w:t xml:space="preserve"> </w:t>
      </w:r>
      <w:r w:rsidR="003A5CD5" w:rsidRPr="003A5CD5">
        <w:rPr>
          <w:rFonts w:ascii="Arial" w:hAnsi="Arial" w:cs="Arial"/>
        </w:rPr>
        <w:t>por el mismo monto de la Unidad de Medida y Actualización (UMA)</w:t>
      </w:r>
      <w:r w:rsidR="003A5CD5">
        <w:rPr>
          <w:rFonts w:ascii="Arial" w:hAnsi="Arial" w:cs="Arial"/>
        </w:rPr>
        <w:t xml:space="preserve"> </w:t>
      </w:r>
      <w:r w:rsidR="003A5CD5" w:rsidRPr="003A5CD5">
        <w:rPr>
          <w:rFonts w:ascii="Arial" w:hAnsi="Arial" w:cs="Arial"/>
        </w:rPr>
        <w:t>vigente.</w:t>
      </w:r>
    </w:p>
    <w:p w:rsidR="00F003DE" w:rsidRDefault="003A5CD5" w:rsidP="003A5CD5">
      <w:pPr>
        <w:pStyle w:val="Default"/>
        <w:numPr>
          <w:ilvl w:val="0"/>
          <w:numId w:val="2"/>
        </w:numPr>
        <w:spacing w:after="240" w:line="276" w:lineRule="auto"/>
        <w:jc w:val="both"/>
        <w:rPr>
          <w:rFonts w:ascii="Arial" w:hAnsi="Arial" w:cs="Arial"/>
        </w:rPr>
      </w:pPr>
      <w:r>
        <w:rPr>
          <w:rFonts w:ascii="Arial" w:hAnsi="Arial" w:cs="Arial"/>
        </w:rPr>
        <w:t xml:space="preserve">Que conforme a las reuniones de trabajo sostenidas </w:t>
      </w:r>
      <w:r w:rsidR="00432086">
        <w:rPr>
          <w:rFonts w:ascii="Arial" w:hAnsi="Arial" w:cs="Arial"/>
        </w:rPr>
        <w:t xml:space="preserve">por el Pleno </w:t>
      </w:r>
      <w:r>
        <w:rPr>
          <w:rFonts w:ascii="Arial" w:hAnsi="Arial" w:cs="Arial"/>
        </w:rPr>
        <w:t xml:space="preserve">para emitir los lineamientos </w:t>
      </w:r>
      <w:r w:rsidR="00432086" w:rsidRPr="00432086">
        <w:rPr>
          <w:rFonts w:ascii="Arial" w:hAnsi="Arial" w:cs="Arial"/>
        </w:rPr>
        <w:t>que establecen los criterios para determinar la forma en que las personas físicas y morales que reciban y ejerzan recursos públicos o realicen actos de autoridad, darán cumplimiento a las obligaciones de transparencia y acceso a la información</w:t>
      </w:r>
      <w:r w:rsidR="00432086">
        <w:rPr>
          <w:rFonts w:ascii="Arial" w:hAnsi="Arial" w:cs="Arial"/>
        </w:rPr>
        <w:t xml:space="preserve">, coincidiendo en la mayoría de los artículos propuestos por los promoventes, se ha llegado a determinar al respecto </w:t>
      </w:r>
      <w:r w:rsidR="00361BE5">
        <w:rPr>
          <w:rFonts w:ascii="Arial" w:hAnsi="Arial" w:cs="Arial"/>
        </w:rPr>
        <w:t>u</w:t>
      </w:r>
      <w:r w:rsidR="00432086">
        <w:rPr>
          <w:rFonts w:ascii="Arial" w:hAnsi="Arial" w:cs="Arial"/>
        </w:rPr>
        <w:t xml:space="preserve">n procedimiento distinto para determinar el monto que ha de </w:t>
      </w:r>
      <w:r w:rsidR="00432086">
        <w:rPr>
          <w:rFonts w:ascii="Arial" w:hAnsi="Arial" w:cs="Arial"/>
        </w:rPr>
        <w:lastRenderedPageBreak/>
        <w:t xml:space="preserve">considerarse al emitir los dictámenes </w:t>
      </w:r>
      <w:r w:rsidR="00361BE5">
        <w:rPr>
          <w:rFonts w:ascii="Arial" w:hAnsi="Arial" w:cs="Arial"/>
        </w:rPr>
        <w:t xml:space="preserve">a fin de </w:t>
      </w:r>
      <w:r w:rsidR="00432086" w:rsidRPr="00432086">
        <w:rPr>
          <w:rFonts w:ascii="Arial" w:hAnsi="Arial" w:cs="Arial"/>
        </w:rPr>
        <w:t>determinar la forma en que las personas físicas o morales que reciban y ejerzan recursos públicos o realicen actos de autoridad, cumplan con las obligaciones de transparencia y acceso a la información</w:t>
      </w:r>
      <w:r w:rsidR="00F003DE">
        <w:rPr>
          <w:rFonts w:ascii="Arial" w:hAnsi="Arial" w:cs="Arial"/>
        </w:rPr>
        <w:t>.</w:t>
      </w:r>
    </w:p>
    <w:p w:rsidR="003A5CD5" w:rsidRDefault="00F003DE" w:rsidP="003A5CD5">
      <w:pPr>
        <w:pStyle w:val="Default"/>
        <w:numPr>
          <w:ilvl w:val="0"/>
          <w:numId w:val="2"/>
        </w:numPr>
        <w:spacing w:after="240" w:line="276" w:lineRule="auto"/>
        <w:jc w:val="both"/>
        <w:rPr>
          <w:rFonts w:ascii="Arial" w:hAnsi="Arial" w:cs="Arial"/>
        </w:rPr>
      </w:pPr>
      <w:r>
        <w:rPr>
          <w:rFonts w:ascii="Arial" w:hAnsi="Arial" w:cs="Arial"/>
        </w:rPr>
        <w:t>La</w:t>
      </w:r>
      <w:r w:rsidR="00361BE5">
        <w:rPr>
          <w:rFonts w:ascii="Arial" w:hAnsi="Arial" w:cs="Arial"/>
        </w:rPr>
        <w:t xml:space="preserve"> </w:t>
      </w:r>
      <w:r w:rsidR="00432086">
        <w:rPr>
          <w:rFonts w:ascii="Arial" w:hAnsi="Arial" w:cs="Arial"/>
        </w:rPr>
        <w:t>propuesta que se aprueba</w:t>
      </w:r>
      <w:r>
        <w:rPr>
          <w:rFonts w:ascii="Arial" w:hAnsi="Arial" w:cs="Arial"/>
        </w:rPr>
        <w:t xml:space="preserve">, se propone </w:t>
      </w:r>
      <w:r w:rsidRPr="00F003DE">
        <w:rPr>
          <w:rFonts w:ascii="Arial" w:hAnsi="Arial" w:cs="Arial"/>
        </w:rPr>
        <w:t>Atendiendo a las determinaciones del Presupuesto de Egresos aprobado por el Poder Legislativo, se asignan distintos montos para los diversos sujetos obligados entes públicos, siendo así que aún para el sujeto obligado con más bajo presupuesto asignado, se ha de cumplir la obligación de publicar y actualizar las obligaciones de transparencia en el Sistema de Portales de Transparencia y a través de su portal de internet.</w:t>
      </w:r>
    </w:p>
    <w:p w:rsidR="00350796" w:rsidRPr="00350796" w:rsidRDefault="00350796" w:rsidP="00350796">
      <w:pPr>
        <w:ind w:left="709"/>
        <w:jc w:val="both"/>
        <w:rPr>
          <w:rFonts w:ascii="Arial" w:hAnsi="Arial" w:cs="Arial"/>
          <w:sz w:val="24"/>
          <w:szCs w:val="24"/>
        </w:rPr>
      </w:pPr>
      <w:r w:rsidRPr="00350796">
        <w:rPr>
          <w:rFonts w:ascii="Arial" w:hAnsi="Arial" w:cs="Arial"/>
          <w:sz w:val="24"/>
          <w:szCs w:val="24"/>
        </w:rPr>
        <w:t>Con tal antecedente, a efecto de determinar la forma en que las personas físicas o morales que reciban y ejerzan recursos públicos o realicen actos de autoridad, cumplan con las obligaciones de transparencia, la Dirección de Acceso en coordinación con la Dirección Jurídica, sobre la base de los listados y precisiones que remitan los sujetos obligados en términos del artículo 93 de la Ley Estatal, respecto de aquellas a las que les otorguen recursos públicos, o que en su nombre o bajo su autorización realicen actos de autoridad, elaborará en cada caso un dictamen en el que tome en cuenta si realiza una función gubernamental, el grado de regulación e involucramiento gubernamental, la participación del gobierno en la creación, así como el monto de financiamiento público recibido.</w:t>
      </w:r>
    </w:p>
    <w:p w:rsidR="00350796" w:rsidRPr="00350796" w:rsidRDefault="00350796" w:rsidP="00350796">
      <w:pPr>
        <w:ind w:left="709"/>
        <w:jc w:val="both"/>
        <w:rPr>
          <w:rFonts w:ascii="Arial" w:hAnsi="Arial" w:cs="Arial"/>
          <w:sz w:val="24"/>
          <w:szCs w:val="24"/>
          <w:lang w:val="es-ES"/>
        </w:rPr>
      </w:pPr>
      <w:r w:rsidRPr="00350796">
        <w:rPr>
          <w:rFonts w:ascii="Arial" w:hAnsi="Arial" w:cs="Arial"/>
          <w:sz w:val="24"/>
          <w:szCs w:val="24"/>
          <w:lang w:val="es-ES"/>
        </w:rPr>
        <w:t>A fin de establecer una fórmula permanente y actualizable para determinar el monto de financiamiento público a partir del cual deban cumplir directamente con la publicación de sus obligaciones de transparencia,</w:t>
      </w:r>
      <w:r w:rsidRPr="00350796">
        <w:rPr>
          <w:rFonts w:ascii="Arial" w:hAnsi="Arial" w:cs="Arial"/>
          <w:sz w:val="24"/>
          <w:szCs w:val="24"/>
        </w:rPr>
        <w:t xml:space="preserve"> se </w:t>
      </w:r>
      <w:r w:rsidRPr="00350796">
        <w:rPr>
          <w:rFonts w:ascii="Arial" w:hAnsi="Arial" w:cs="Arial"/>
          <w:sz w:val="24"/>
          <w:szCs w:val="24"/>
          <w:lang w:val="es-ES"/>
        </w:rPr>
        <w:t>considera por única vez, la media aritmética obtenida a partir de las asignaciones presupuestales más bajas aprobados por el H. Congreso del Estado de Chihuahua para el ejercicio fiscal 2020, respecto de los sujetos obligados, que el organismo garante clasifica para efectos de gestión administrativa en los agrupadores:</w:t>
      </w:r>
      <w:r w:rsidRPr="00350796">
        <w:rPr>
          <w:rFonts w:ascii="Arial" w:hAnsi="Arial" w:cs="Arial"/>
          <w:sz w:val="24"/>
          <w:szCs w:val="24"/>
        </w:rPr>
        <w:t xml:space="preserve"> Organismos Descentralizados de la Administración Pública Estatal, Organismos Desconcentrados de la Administración Pública Estatal, Organismos Paraestatales, Municipios, </w:t>
      </w:r>
      <w:r w:rsidRPr="00350796">
        <w:rPr>
          <w:rFonts w:ascii="Arial" w:hAnsi="Arial" w:cs="Arial"/>
          <w:sz w:val="24"/>
          <w:szCs w:val="24"/>
        </w:rPr>
        <w:lastRenderedPageBreak/>
        <w:t xml:space="preserve">Fideicomisos y Partidos Políticos; </w:t>
      </w:r>
      <w:r w:rsidRPr="00350796">
        <w:rPr>
          <w:rFonts w:ascii="Arial" w:hAnsi="Arial" w:cs="Arial"/>
          <w:sz w:val="24"/>
          <w:szCs w:val="24"/>
          <w:lang w:val="es-ES"/>
        </w:rPr>
        <w:t xml:space="preserve">así como en los Presupuestos de Egresos aprobados de los correspondientes Municipios, respecto de los sujetos obligados, que el organismo garante clasifica para efectos de gestión administrativa en los agrupadores: </w:t>
      </w:r>
      <w:r w:rsidRPr="00350796">
        <w:rPr>
          <w:rFonts w:ascii="Arial" w:hAnsi="Arial" w:cs="Arial"/>
          <w:sz w:val="24"/>
          <w:szCs w:val="24"/>
        </w:rPr>
        <w:t>Organismos Descentralizados de la Administración Pública Municipal</w:t>
      </w:r>
    </w:p>
    <w:p w:rsidR="00350796" w:rsidRPr="00350796" w:rsidRDefault="00350796" w:rsidP="00350796">
      <w:pPr>
        <w:ind w:left="709"/>
        <w:jc w:val="both"/>
        <w:rPr>
          <w:rFonts w:ascii="Arial" w:hAnsi="Arial" w:cs="Arial"/>
          <w:sz w:val="24"/>
          <w:szCs w:val="24"/>
          <w:lang w:val="es-ES"/>
        </w:rPr>
      </w:pPr>
      <w:r w:rsidRPr="00350796">
        <w:rPr>
          <w:rFonts w:ascii="Arial" w:hAnsi="Arial" w:cs="Arial"/>
          <w:sz w:val="24"/>
          <w:szCs w:val="24"/>
          <w:lang w:val="es-ES"/>
        </w:rPr>
        <w:t>Que fueron publicados en el Periódico Oficial del Estado número 10</w:t>
      </w:r>
      <w:r w:rsidR="007A009C">
        <w:rPr>
          <w:rFonts w:ascii="Arial" w:hAnsi="Arial" w:cs="Arial"/>
          <w:sz w:val="24"/>
          <w:szCs w:val="24"/>
          <w:lang w:val="es-ES"/>
        </w:rPr>
        <w:t>5</w:t>
      </w:r>
      <w:r w:rsidRPr="00350796">
        <w:rPr>
          <w:rFonts w:ascii="Arial" w:hAnsi="Arial" w:cs="Arial"/>
          <w:sz w:val="24"/>
          <w:szCs w:val="24"/>
          <w:lang w:val="es-ES"/>
        </w:rPr>
        <w:t xml:space="preserve"> de fecha </w:t>
      </w:r>
      <w:r w:rsidR="007A009C">
        <w:rPr>
          <w:rFonts w:ascii="Arial" w:hAnsi="Arial" w:cs="Arial"/>
          <w:sz w:val="24"/>
          <w:szCs w:val="24"/>
          <w:lang w:val="es-ES"/>
        </w:rPr>
        <w:t>jueves</w:t>
      </w:r>
      <w:r w:rsidRPr="00350796">
        <w:rPr>
          <w:rFonts w:ascii="Arial" w:hAnsi="Arial" w:cs="Arial"/>
          <w:sz w:val="24"/>
          <w:szCs w:val="24"/>
          <w:lang w:val="es-ES"/>
        </w:rPr>
        <w:t xml:space="preserve"> </w:t>
      </w:r>
      <w:r w:rsidR="007A009C">
        <w:rPr>
          <w:rFonts w:ascii="Arial" w:hAnsi="Arial" w:cs="Arial"/>
          <w:sz w:val="24"/>
          <w:szCs w:val="24"/>
          <w:lang w:val="es-ES"/>
        </w:rPr>
        <w:t>31</w:t>
      </w:r>
      <w:r w:rsidRPr="00350796">
        <w:rPr>
          <w:rFonts w:ascii="Arial" w:hAnsi="Arial" w:cs="Arial"/>
          <w:sz w:val="24"/>
          <w:szCs w:val="24"/>
          <w:lang w:val="es-ES"/>
        </w:rPr>
        <w:t xml:space="preserve"> de diciembre de 20</w:t>
      </w:r>
      <w:r w:rsidR="007A009C">
        <w:rPr>
          <w:rFonts w:ascii="Arial" w:hAnsi="Arial" w:cs="Arial"/>
          <w:sz w:val="24"/>
          <w:szCs w:val="24"/>
          <w:lang w:val="es-ES"/>
        </w:rPr>
        <w:t>20</w:t>
      </w:r>
      <w:r w:rsidRPr="00350796">
        <w:rPr>
          <w:rFonts w:ascii="Arial" w:hAnsi="Arial" w:cs="Arial"/>
          <w:sz w:val="24"/>
          <w:szCs w:val="24"/>
          <w:lang w:val="es-ES"/>
        </w:rPr>
        <w:t xml:space="preserve">, media aritmética que arroja la cantidad de </w:t>
      </w:r>
      <w:r w:rsidRPr="00350796">
        <w:rPr>
          <w:rFonts w:ascii="Arial" w:hAnsi="Arial" w:cs="Arial"/>
          <w:b/>
          <w:sz w:val="24"/>
          <w:szCs w:val="24"/>
        </w:rPr>
        <w:t>$</w:t>
      </w:r>
      <w:r w:rsidR="009201E0" w:rsidRPr="009201E0">
        <w:rPr>
          <w:rFonts w:ascii="Arial" w:hAnsi="Arial" w:cs="Arial"/>
          <w:b/>
          <w:sz w:val="24"/>
          <w:szCs w:val="24"/>
        </w:rPr>
        <w:t>5,770,699.06</w:t>
      </w:r>
      <w:r w:rsidRPr="00350796">
        <w:rPr>
          <w:rFonts w:ascii="Arial" w:hAnsi="Arial" w:cs="Arial"/>
          <w:b/>
          <w:sz w:val="24"/>
          <w:szCs w:val="24"/>
        </w:rPr>
        <w:t xml:space="preserve"> (</w:t>
      </w:r>
      <w:r w:rsidR="009201E0">
        <w:rPr>
          <w:rFonts w:ascii="Arial" w:hAnsi="Arial" w:cs="Arial"/>
          <w:b/>
          <w:sz w:val="24"/>
          <w:szCs w:val="24"/>
        </w:rPr>
        <w:t>cinco</w:t>
      </w:r>
      <w:r w:rsidR="009201E0" w:rsidRPr="00350796">
        <w:rPr>
          <w:rFonts w:ascii="Arial" w:hAnsi="Arial" w:cs="Arial"/>
          <w:b/>
          <w:sz w:val="24"/>
          <w:szCs w:val="24"/>
        </w:rPr>
        <w:t xml:space="preserve"> </w:t>
      </w:r>
      <w:r w:rsidRPr="00350796">
        <w:rPr>
          <w:rFonts w:ascii="Arial" w:hAnsi="Arial" w:cs="Arial"/>
          <w:b/>
          <w:sz w:val="24"/>
          <w:szCs w:val="24"/>
        </w:rPr>
        <w:t xml:space="preserve">millones, </w:t>
      </w:r>
      <w:r w:rsidR="009201E0">
        <w:rPr>
          <w:rFonts w:ascii="Arial" w:hAnsi="Arial" w:cs="Arial"/>
          <w:b/>
          <w:sz w:val="24"/>
          <w:szCs w:val="24"/>
        </w:rPr>
        <w:t>sete</w:t>
      </w:r>
      <w:r w:rsidRPr="00350796">
        <w:rPr>
          <w:rFonts w:ascii="Arial" w:hAnsi="Arial" w:cs="Arial"/>
          <w:b/>
          <w:sz w:val="24"/>
          <w:szCs w:val="24"/>
        </w:rPr>
        <w:t xml:space="preserve">cientos </w:t>
      </w:r>
      <w:r w:rsidR="009201E0">
        <w:rPr>
          <w:rFonts w:ascii="Arial" w:hAnsi="Arial" w:cs="Arial"/>
          <w:b/>
          <w:sz w:val="24"/>
          <w:szCs w:val="24"/>
        </w:rPr>
        <w:t>set</w:t>
      </w:r>
      <w:r w:rsidRPr="00350796">
        <w:rPr>
          <w:rFonts w:ascii="Arial" w:hAnsi="Arial" w:cs="Arial"/>
          <w:b/>
          <w:sz w:val="24"/>
          <w:szCs w:val="24"/>
        </w:rPr>
        <w:t xml:space="preserve">enta mil </w:t>
      </w:r>
      <w:r w:rsidR="009201E0">
        <w:rPr>
          <w:rFonts w:ascii="Arial" w:hAnsi="Arial" w:cs="Arial"/>
          <w:b/>
          <w:sz w:val="24"/>
          <w:szCs w:val="24"/>
        </w:rPr>
        <w:t>seis</w:t>
      </w:r>
      <w:r w:rsidR="00BE60DE">
        <w:rPr>
          <w:rFonts w:ascii="Arial" w:hAnsi="Arial" w:cs="Arial"/>
          <w:b/>
          <w:sz w:val="24"/>
          <w:szCs w:val="24"/>
        </w:rPr>
        <w:t>ciento</w:t>
      </w:r>
      <w:r w:rsidR="009201E0">
        <w:rPr>
          <w:rFonts w:ascii="Arial" w:hAnsi="Arial" w:cs="Arial"/>
          <w:b/>
          <w:sz w:val="24"/>
          <w:szCs w:val="24"/>
        </w:rPr>
        <w:t>s</w:t>
      </w:r>
      <w:r w:rsidR="00BE60DE">
        <w:rPr>
          <w:rFonts w:ascii="Arial" w:hAnsi="Arial" w:cs="Arial"/>
          <w:b/>
          <w:sz w:val="24"/>
          <w:szCs w:val="24"/>
        </w:rPr>
        <w:t xml:space="preserve"> </w:t>
      </w:r>
      <w:r w:rsidR="009201E0">
        <w:rPr>
          <w:rFonts w:ascii="Arial" w:hAnsi="Arial" w:cs="Arial"/>
          <w:b/>
          <w:sz w:val="24"/>
          <w:szCs w:val="24"/>
        </w:rPr>
        <w:t xml:space="preserve">noventa y </w:t>
      </w:r>
      <w:r w:rsidR="00BE60DE">
        <w:rPr>
          <w:rFonts w:ascii="Arial" w:hAnsi="Arial" w:cs="Arial"/>
          <w:b/>
          <w:sz w:val="24"/>
          <w:szCs w:val="24"/>
        </w:rPr>
        <w:t>nueve</w:t>
      </w:r>
      <w:r w:rsidRPr="00350796">
        <w:rPr>
          <w:rFonts w:ascii="Arial" w:hAnsi="Arial" w:cs="Arial"/>
          <w:b/>
          <w:sz w:val="24"/>
          <w:szCs w:val="24"/>
        </w:rPr>
        <w:t xml:space="preserve"> pesos </w:t>
      </w:r>
      <w:r w:rsidR="009201E0">
        <w:rPr>
          <w:rFonts w:ascii="Arial" w:hAnsi="Arial" w:cs="Arial"/>
          <w:b/>
          <w:sz w:val="24"/>
          <w:szCs w:val="24"/>
        </w:rPr>
        <w:t>06</w:t>
      </w:r>
      <w:r w:rsidRPr="00350796">
        <w:rPr>
          <w:rFonts w:ascii="Arial" w:hAnsi="Arial" w:cs="Arial"/>
          <w:b/>
          <w:sz w:val="24"/>
          <w:szCs w:val="24"/>
        </w:rPr>
        <w:t xml:space="preserve">/100 m.n.), </w:t>
      </w:r>
      <w:r w:rsidRPr="00350796">
        <w:rPr>
          <w:rFonts w:ascii="Arial" w:hAnsi="Arial" w:cs="Arial"/>
          <w:sz w:val="24"/>
          <w:szCs w:val="24"/>
        </w:rPr>
        <w:t>conforme a lo siguiente:</w:t>
      </w:r>
    </w:p>
    <w:tbl>
      <w:tblPr>
        <w:tblStyle w:val="Tablaconcuadrcula"/>
        <w:tblW w:w="8123" w:type="dxa"/>
        <w:tblInd w:w="675" w:type="dxa"/>
        <w:tblLook w:val="04A0" w:firstRow="1" w:lastRow="0" w:firstColumn="1" w:lastColumn="0" w:noHBand="0" w:noVBand="1"/>
      </w:tblPr>
      <w:tblGrid>
        <w:gridCol w:w="2282"/>
        <w:gridCol w:w="4097"/>
        <w:gridCol w:w="1746"/>
      </w:tblGrid>
      <w:tr w:rsidR="00350796" w:rsidRPr="00133FBB" w:rsidTr="00350796">
        <w:trPr>
          <w:trHeight w:val="585"/>
        </w:trPr>
        <w:tc>
          <w:tcPr>
            <w:tcW w:w="2282" w:type="dxa"/>
            <w:hideMark/>
          </w:tcPr>
          <w:p w:rsidR="00350796" w:rsidRPr="008F56FC" w:rsidRDefault="00350796" w:rsidP="00836796">
            <w:pPr>
              <w:jc w:val="both"/>
              <w:rPr>
                <w:rFonts w:ascii="Arial" w:hAnsi="Arial" w:cs="Arial"/>
                <w:b/>
              </w:rPr>
            </w:pPr>
            <w:r w:rsidRPr="008F56FC">
              <w:rPr>
                <w:rFonts w:ascii="Arial" w:hAnsi="Arial" w:cs="Arial"/>
                <w:b/>
              </w:rPr>
              <w:t>Organismos Descentralizados de la Administración Pública Estatal</w:t>
            </w:r>
          </w:p>
        </w:tc>
        <w:tc>
          <w:tcPr>
            <w:tcW w:w="4097" w:type="dxa"/>
            <w:noWrap/>
            <w:hideMark/>
          </w:tcPr>
          <w:p w:rsidR="00350796" w:rsidRPr="008F56FC" w:rsidRDefault="00350796" w:rsidP="00836796">
            <w:pPr>
              <w:jc w:val="both"/>
              <w:rPr>
                <w:rFonts w:ascii="Arial" w:hAnsi="Arial" w:cs="Arial"/>
                <w:b/>
              </w:rPr>
            </w:pPr>
            <w:r w:rsidRPr="00133FBB">
              <w:rPr>
                <w:rFonts w:ascii="Arial" w:hAnsi="Arial" w:cs="Arial"/>
                <w:b/>
              </w:rPr>
              <w:t>PROMOTORA PARA EL DESARROLLO ECONÓMICO DE CHIHUAHUA</w:t>
            </w:r>
          </w:p>
        </w:tc>
        <w:tc>
          <w:tcPr>
            <w:tcW w:w="1744" w:type="dxa"/>
            <w:noWrap/>
            <w:hideMark/>
          </w:tcPr>
          <w:p w:rsidR="00350796" w:rsidRPr="00133FBB" w:rsidRDefault="00350796" w:rsidP="00BA3C7A">
            <w:pPr>
              <w:jc w:val="right"/>
              <w:rPr>
                <w:rFonts w:ascii="Arial" w:hAnsi="Arial" w:cs="Arial"/>
                <w:b/>
              </w:rPr>
            </w:pPr>
            <w:r w:rsidRPr="00133FBB">
              <w:rPr>
                <w:rFonts w:ascii="Arial" w:hAnsi="Arial" w:cs="Arial"/>
                <w:b/>
              </w:rPr>
              <w:t xml:space="preserve"> $ 1,</w:t>
            </w:r>
            <w:r w:rsidR="00BA3C7A" w:rsidRPr="00133FBB">
              <w:rPr>
                <w:rFonts w:ascii="Arial" w:hAnsi="Arial" w:cs="Arial"/>
                <w:b/>
              </w:rPr>
              <w:t>947</w:t>
            </w:r>
            <w:r w:rsidRPr="00133FBB">
              <w:rPr>
                <w:rFonts w:ascii="Arial" w:hAnsi="Arial" w:cs="Arial"/>
                <w:b/>
              </w:rPr>
              <w:t xml:space="preserve">,000.00 </w:t>
            </w:r>
          </w:p>
        </w:tc>
      </w:tr>
      <w:tr w:rsidR="00350796" w:rsidRPr="008F56FC" w:rsidTr="00350796">
        <w:trPr>
          <w:trHeight w:val="585"/>
        </w:trPr>
        <w:tc>
          <w:tcPr>
            <w:tcW w:w="2282" w:type="dxa"/>
          </w:tcPr>
          <w:p w:rsidR="00350796" w:rsidRPr="008F56FC" w:rsidRDefault="00350796" w:rsidP="00836796">
            <w:pPr>
              <w:jc w:val="both"/>
              <w:rPr>
                <w:rFonts w:ascii="Arial" w:hAnsi="Arial" w:cs="Arial"/>
                <w:b/>
              </w:rPr>
            </w:pPr>
            <w:r w:rsidRPr="008F56FC">
              <w:rPr>
                <w:rFonts w:ascii="Arial" w:hAnsi="Arial" w:cs="Arial"/>
                <w:b/>
              </w:rPr>
              <w:t>Organismos Desconcentrados de la Administración Pública Estatal</w:t>
            </w:r>
          </w:p>
        </w:tc>
        <w:tc>
          <w:tcPr>
            <w:tcW w:w="4097" w:type="dxa"/>
            <w:noWrap/>
          </w:tcPr>
          <w:p w:rsidR="00350796" w:rsidRPr="00133FBB" w:rsidRDefault="00350796" w:rsidP="00836796">
            <w:pPr>
              <w:jc w:val="both"/>
              <w:rPr>
                <w:rFonts w:ascii="Arial" w:hAnsi="Arial" w:cs="Arial"/>
                <w:b/>
              </w:rPr>
            </w:pPr>
            <w:r w:rsidRPr="00133FBB">
              <w:rPr>
                <w:rFonts w:ascii="Arial" w:hAnsi="Arial" w:cs="Arial"/>
                <w:b/>
              </w:rPr>
              <w:t>CENTRO ESTATAL DE TRASPLANTES</w:t>
            </w:r>
          </w:p>
        </w:tc>
        <w:tc>
          <w:tcPr>
            <w:tcW w:w="1744" w:type="dxa"/>
            <w:noWrap/>
          </w:tcPr>
          <w:p w:rsidR="00350796" w:rsidRPr="007A009C" w:rsidRDefault="00350796" w:rsidP="00BA3C7A">
            <w:pPr>
              <w:jc w:val="right"/>
              <w:rPr>
                <w:rFonts w:ascii="Arial" w:hAnsi="Arial" w:cs="Arial"/>
                <w:b/>
              </w:rPr>
            </w:pPr>
            <w:r w:rsidRPr="00133FBB">
              <w:rPr>
                <w:rFonts w:ascii="Arial" w:hAnsi="Arial" w:cs="Arial"/>
                <w:b/>
              </w:rPr>
              <w:t>$ 6</w:t>
            </w:r>
            <w:r w:rsidR="00BA3C7A" w:rsidRPr="00133FBB">
              <w:rPr>
                <w:rFonts w:ascii="Arial" w:hAnsi="Arial" w:cs="Arial"/>
                <w:b/>
              </w:rPr>
              <w:t>45</w:t>
            </w:r>
            <w:r w:rsidRPr="00133FBB">
              <w:rPr>
                <w:rFonts w:ascii="Arial" w:hAnsi="Arial" w:cs="Arial"/>
                <w:b/>
              </w:rPr>
              <w:t>,</w:t>
            </w:r>
            <w:r w:rsidR="00BA3C7A" w:rsidRPr="00133FBB">
              <w:rPr>
                <w:rFonts w:ascii="Arial" w:hAnsi="Arial" w:cs="Arial"/>
                <w:b/>
              </w:rPr>
              <w:t>149</w:t>
            </w:r>
            <w:r w:rsidRPr="00133FBB">
              <w:rPr>
                <w:rFonts w:ascii="Arial" w:hAnsi="Arial" w:cs="Arial"/>
                <w:b/>
              </w:rPr>
              <w:t>.00</w:t>
            </w:r>
          </w:p>
        </w:tc>
      </w:tr>
      <w:tr w:rsidR="00350796" w:rsidRPr="008F56FC" w:rsidTr="00350796">
        <w:trPr>
          <w:trHeight w:val="300"/>
        </w:trPr>
        <w:tc>
          <w:tcPr>
            <w:tcW w:w="2282" w:type="dxa"/>
            <w:noWrap/>
            <w:hideMark/>
          </w:tcPr>
          <w:p w:rsidR="00350796" w:rsidRPr="008F56FC" w:rsidRDefault="00350796" w:rsidP="00836796">
            <w:pPr>
              <w:jc w:val="both"/>
              <w:rPr>
                <w:rFonts w:ascii="Arial" w:hAnsi="Arial" w:cs="Arial"/>
                <w:b/>
              </w:rPr>
            </w:pPr>
            <w:r w:rsidRPr="008F56FC">
              <w:rPr>
                <w:rFonts w:ascii="Arial" w:hAnsi="Arial" w:cs="Arial"/>
                <w:b/>
              </w:rPr>
              <w:t>Organismos Paraestatales</w:t>
            </w:r>
          </w:p>
        </w:tc>
        <w:tc>
          <w:tcPr>
            <w:tcW w:w="4097" w:type="dxa"/>
            <w:noWrap/>
            <w:hideMark/>
          </w:tcPr>
          <w:p w:rsidR="00350796" w:rsidRPr="00133FBB" w:rsidRDefault="00350796" w:rsidP="00836796">
            <w:pPr>
              <w:jc w:val="both"/>
              <w:rPr>
                <w:rFonts w:ascii="Arial" w:hAnsi="Arial" w:cs="Arial"/>
                <w:b/>
              </w:rPr>
            </w:pPr>
            <w:r w:rsidRPr="00133FBB">
              <w:rPr>
                <w:rFonts w:ascii="Arial" w:hAnsi="Arial" w:cs="Arial"/>
                <w:b/>
              </w:rPr>
              <w:t>ADMINISTRADORA DE SERVICIOS AEROPORTUARIOS DE CHIHUAHUA</w:t>
            </w:r>
          </w:p>
        </w:tc>
        <w:tc>
          <w:tcPr>
            <w:tcW w:w="1744" w:type="dxa"/>
            <w:noWrap/>
            <w:hideMark/>
          </w:tcPr>
          <w:p w:rsidR="00350796" w:rsidRPr="008F56FC" w:rsidRDefault="00350796" w:rsidP="00836796">
            <w:pPr>
              <w:jc w:val="right"/>
              <w:rPr>
                <w:rFonts w:ascii="Arial" w:hAnsi="Arial" w:cs="Arial"/>
                <w:b/>
              </w:rPr>
            </w:pPr>
            <w:r w:rsidRPr="008F56FC">
              <w:rPr>
                <w:rFonts w:ascii="Arial" w:hAnsi="Arial" w:cs="Arial"/>
                <w:b/>
              </w:rPr>
              <w:t xml:space="preserve"> $ 9,666,680.00 </w:t>
            </w:r>
          </w:p>
        </w:tc>
      </w:tr>
      <w:tr w:rsidR="00350796" w:rsidRPr="008F56FC" w:rsidTr="00350796">
        <w:trPr>
          <w:trHeight w:val="300"/>
        </w:trPr>
        <w:tc>
          <w:tcPr>
            <w:tcW w:w="2282" w:type="dxa"/>
            <w:noWrap/>
            <w:hideMark/>
          </w:tcPr>
          <w:p w:rsidR="00350796" w:rsidRPr="008F56FC" w:rsidRDefault="00350796" w:rsidP="00836796">
            <w:pPr>
              <w:jc w:val="both"/>
              <w:rPr>
                <w:rFonts w:ascii="Arial" w:hAnsi="Arial" w:cs="Arial"/>
                <w:b/>
              </w:rPr>
            </w:pPr>
            <w:r w:rsidRPr="008F56FC">
              <w:rPr>
                <w:rFonts w:ascii="Arial" w:hAnsi="Arial" w:cs="Arial"/>
                <w:b/>
              </w:rPr>
              <w:t>Fideicomisos</w:t>
            </w:r>
          </w:p>
        </w:tc>
        <w:tc>
          <w:tcPr>
            <w:tcW w:w="4097" w:type="dxa"/>
            <w:noWrap/>
            <w:hideMark/>
          </w:tcPr>
          <w:p w:rsidR="00350796" w:rsidRPr="00133FBB" w:rsidRDefault="00350796" w:rsidP="002C1E0F">
            <w:pPr>
              <w:jc w:val="both"/>
              <w:rPr>
                <w:rFonts w:ascii="Arial" w:hAnsi="Arial" w:cs="Arial"/>
                <w:b/>
              </w:rPr>
            </w:pPr>
            <w:r w:rsidRPr="00133FBB">
              <w:rPr>
                <w:rFonts w:ascii="Arial" w:hAnsi="Arial" w:cs="Arial"/>
                <w:b/>
              </w:rPr>
              <w:t xml:space="preserve">FIDEICOMISO </w:t>
            </w:r>
            <w:r w:rsidR="00EC26CB" w:rsidRPr="00133FBB">
              <w:rPr>
                <w:rFonts w:ascii="Arial" w:hAnsi="Arial" w:cs="Arial"/>
                <w:b/>
              </w:rPr>
              <w:t xml:space="preserve">DEL PARQUE CUMBRES DE MAJALCA </w:t>
            </w:r>
          </w:p>
        </w:tc>
        <w:tc>
          <w:tcPr>
            <w:tcW w:w="1744" w:type="dxa"/>
            <w:noWrap/>
            <w:hideMark/>
          </w:tcPr>
          <w:p w:rsidR="00350796" w:rsidRPr="008F56FC" w:rsidRDefault="00350796" w:rsidP="002C1E0F">
            <w:pPr>
              <w:jc w:val="right"/>
              <w:rPr>
                <w:rFonts w:ascii="Arial" w:hAnsi="Arial" w:cs="Arial"/>
                <w:b/>
              </w:rPr>
            </w:pPr>
            <w:r w:rsidRPr="008F56FC">
              <w:rPr>
                <w:rFonts w:ascii="Arial" w:hAnsi="Arial" w:cs="Arial"/>
                <w:b/>
              </w:rPr>
              <w:t xml:space="preserve"> $ </w:t>
            </w:r>
            <w:r w:rsidR="002C1E0F">
              <w:rPr>
                <w:rFonts w:ascii="Arial" w:hAnsi="Arial" w:cs="Arial"/>
                <w:b/>
              </w:rPr>
              <w:t>482,640</w:t>
            </w:r>
            <w:r w:rsidRPr="008F56FC">
              <w:rPr>
                <w:rFonts w:ascii="Arial" w:hAnsi="Arial" w:cs="Arial"/>
                <w:b/>
              </w:rPr>
              <w:t xml:space="preserve">.00 </w:t>
            </w:r>
          </w:p>
        </w:tc>
      </w:tr>
      <w:tr w:rsidR="00EF6713" w:rsidRPr="008F56FC" w:rsidTr="00350796">
        <w:trPr>
          <w:trHeight w:val="870"/>
        </w:trPr>
        <w:tc>
          <w:tcPr>
            <w:tcW w:w="2282" w:type="dxa"/>
          </w:tcPr>
          <w:p w:rsidR="00EF6713" w:rsidRPr="008F56FC" w:rsidRDefault="00EF6713" w:rsidP="00836796">
            <w:pPr>
              <w:jc w:val="both"/>
              <w:rPr>
                <w:rFonts w:ascii="Arial" w:hAnsi="Arial" w:cs="Arial"/>
                <w:b/>
              </w:rPr>
            </w:pPr>
            <w:r>
              <w:rPr>
                <w:rFonts w:ascii="Arial" w:hAnsi="Arial" w:cs="Arial"/>
                <w:b/>
              </w:rPr>
              <w:t>Municipios</w:t>
            </w:r>
          </w:p>
        </w:tc>
        <w:tc>
          <w:tcPr>
            <w:tcW w:w="4097" w:type="dxa"/>
            <w:noWrap/>
          </w:tcPr>
          <w:p w:rsidR="00EF6713" w:rsidRPr="008F56FC" w:rsidRDefault="00EF6713" w:rsidP="00836796">
            <w:pPr>
              <w:jc w:val="both"/>
              <w:rPr>
                <w:rFonts w:ascii="Arial" w:hAnsi="Arial" w:cs="Arial"/>
                <w:b/>
              </w:rPr>
            </w:pPr>
            <w:r>
              <w:rPr>
                <w:rFonts w:ascii="Arial" w:hAnsi="Arial" w:cs="Arial"/>
                <w:b/>
              </w:rPr>
              <w:t>EL TULE</w:t>
            </w:r>
          </w:p>
        </w:tc>
        <w:tc>
          <w:tcPr>
            <w:tcW w:w="1744" w:type="dxa"/>
            <w:noWrap/>
          </w:tcPr>
          <w:p w:rsidR="00EF6713" w:rsidRPr="008F56FC" w:rsidRDefault="00EF6713" w:rsidP="00836796">
            <w:pPr>
              <w:jc w:val="right"/>
              <w:rPr>
                <w:rFonts w:ascii="Arial" w:hAnsi="Arial" w:cs="Arial"/>
                <w:b/>
              </w:rPr>
            </w:pPr>
            <w:r>
              <w:rPr>
                <w:rFonts w:ascii="Arial" w:hAnsi="Arial" w:cs="Arial"/>
                <w:b/>
              </w:rPr>
              <w:t>$25,441,907.41</w:t>
            </w:r>
          </w:p>
        </w:tc>
      </w:tr>
      <w:tr w:rsidR="00350796" w:rsidRPr="008F56FC" w:rsidTr="00350796">
        <w:trPr>
          <w:trHeight w:val="870"/>
        </w:trPr>
        <w:tc>
          <w:tcPr>
            <w:tcW w:w="2282" w:type="dxa"/>
            <w:hideMark/>
          </w:tcPr>
          <w:p w:rsidR="00350796" w:rsidRPr="008F56FC" w:rsidRDefault="00350796" w:rsidP="00836796">
            <w:pPr>
              <w:jc w:val="both"/>
              <w:rPr>
                <w:rFonts w:ascii="Arial" w:hAnsi="Arial" w:cs="Arial"/>
                <w:b/>
              </w:rPr>
            </w:pPr>
            <w:r w:rsidRPr="008F56FC">
              <w:rPr>
                <w:rFonts w:ascii="Arial" w:hAnsi="Arial" w:cs="Arial"/>
                <w:b/>
              </w:rPr>
              <w:t>Organismos Descentralizados de la Administración Pública Municipal</w:t>
            </w:r>
          </w:p>
        </w:tc>
        <w:tc>
          <w:tcPr>
            <w:tcW w:w="4097" w:type="dxa"/>
            <w:noWrap/>
            <w:hideMark/>
          </w:tcPr>
          <w:p w:rsidR="00350796" w:rsidRPr="008F56FC" w:rsidRDefault="00350796" w:rsidP="00836796">
            <w:pPr>
              <w:jc w:val="both"/>
              <w:rPr>
                <w:rFonts w:ascii="Arial" w:hAnsi="Arial" w:cs="Arial"/>
                <w:b/>
              </w:rPr>
            </w:pPr>
            <w:r w:rsidRPr="008F56FC">
              <w:rPr>
                <w:rFonts w:ascii="Arial" w:hAnsi="Arial" w:cs="Arial"/>
                <w:b/>
              </w:rPr>
              <w:t>INSTITUTO MUNICIPAL DE LA JUVENTUD DE HIDALGO DEL PARRAL</w:t>
            </w:r>
          </w:p>
        </w:tc>
        <w:tc>
          <w:tcPr>
            <w:tcW w:w="1744" w:type="dxa"/>
            <w:noWrap/>
            <w:hideMark/>
          </w:tcPr>
          <w:p w:rsidR="00350796" w:rsidRPr="008F56FC" w:rsidRDefault="00350796" w:rsidP="00836796">
            <w:pPr>
              <w:jc w:val="right"/>
              <w:rPr>
                <w:rFonts w:ascii="Arial" w:hAnsi="Arial" w:cs="Arial"/>
                <w:b/>
              </w:rPr>
            </w:pPr>
            <w:r w:rsidRPr="008F56FC">
              <w:rPr>
                <w:rFonts w:ascii="Arial" w:hAnsi="Arial" w:cs="Arial"/>
                <w:b/>
              </w:rPr>
              <w:t xml:space="preserve"> $420,000.00 </w:t>
            </w:r>
          </w:p>
        </w:tc>
      </w:tr>
      <w:tr w:rsidR="00350796" w:rsidRPr="008F56FC" w:rsidTr="00350796">
        <w:trPr>
          <w:trHeight w:val="300"/>
        </w:trPr>
        <w:tc>
          <w:tcPr>
            <w:tcW w:w="2282" w:type="dxa"/>
            <w:noWrap/>
            <w:hideMark/>
          </w:tcPr>
          <w:p w:rsidR="00350796" w:rsidRPr="008F56FC" w:rsidRDefault="00350796" w:rsidP="00836796">
            <w:pPr>
              <w:jc w:val="both"/>
              <w:rPr>
                <w:rFonts w:ascii="Arial" w:hAnsi="Arial" w:cs="Arial"/>
                <w:b/>
              </w:rPr>
            </w:pPr>
            <w:r w:rsidRPr="008F56FC">
              <w:rPr>
                <w:rFonts w:ascii="Arial" w:hAnsi="Arial" w:cs="Arial"/>
                <w:b/>
              </w:rPr>
              <w:t>Partidos Políticos</w:t>
            </w:r>
          </w:p>
        </w:tc>
        <w:tc>
          <w:tcPr>
            <w:tcW w:w="4097" w:type="dxa"/>
            <w:noWrap/>
            <w:hideMark/>
          </w:tcPr>
          <w:p w:rsidR="00350796" w:rsidRPr="00133FBB" w:rsidRDefault="00BA3C7A" w:rsidP="00836796">
            <w:pPr>
              <w:jc w:val="both"/>
              <w:rPr>
                <w:rFonts w:ascii="Arial" w:hAnsi="Arial" w:cs="Arial"/>
                <w:b/>
              </w:rPr>
            </w:pPr>
            <w:r w:rsidRPr="00133FBB">
              <w:rPr>
                <w:rFonts w:ascii="Arial" w:hAnsi="Arial" w:cs="Arial"/>
                <w:b/>
              </w:rPr>
              <w:t>DE LA REVOLUCIÓN DEMOCRÁTICA</w:t>
            </w:r>
          </w:p>
        </w:tc>
        <w:tc>
          <w:tcPr>
            <w:tcW w:w="1744" w:type="dxa"/>
            <w:noWrap/>
            <w:hideMark/>
          </w:tcPr>
          <w:p w:rsidR="00350796" w:rsidRPr="00133FBB" w:rsidRDefault="00350796" w:rsidP="00BA3C7A">
            <w:pPr>
              <w:jc w:val="right"/>
              <w:rPr>
                <w:rFonts w:ascii="Arial" w:hAnsi="Arial" w:cs="Arial"/>
                <w:b/>
              </w:rPr>
            </w:pPr>
            <w:r w:rsidRPr="00133FBB">
              <w:rPr>
                <w:rFonts w:ascii="Arial" w:hAnsi="Arial" w:cs="Arial"/>
                <w:b/>
              </w:rPr>
              <w:t xml:space="preserve"> $1,</w:t>
            </w:r>
            <w:r w:rsidR="00BA3C7A" w:rsidRPr="00133FBB">
              <w:rPr>
                <w:rFonts w:ascii="Arial" w:hAnsi="Arial" w:cs="Arial"/>
                <w:b/>
              </w:rPr>
              <w:t>791</w:t>
            </w:r>
            <w:r w:rsidRPr="00133FBB">
              <w:rPr>
                <w:rFonts w:ascii="Arial" w:hAnsi="Arial" w:cs="Arial"/>
                <w:b/>
              </w:rPr>
              <w:t>,</w:t>
            </w:r>
            <w:r w:rsidR="00BA3C7A" w:rsidRPr="00133FBB">
              <w:rPr>
                <w:rFonts w:ascii="Arial" w:hAnsi="Arial" w:cs="Arial"/>
                <w:b/>
              </w:rPr>
              <w:t>307</w:t>
            </w:r>
            <w:r w:rsidRPr="00133FBB">
              <w:rPr>
                <w:rFonts w:ascii="Arial" w:hAnsi="Arial" w:cs="Arial"/>
                <w:b/>
              </w:rPr>
              <w:t>.</w:t>
            </w:r>
            <w:r w:rsidR="00BA3C7A" w:rsidRPr="00133FBB">
              <w:rPr>
                <w:rFonts w:ascii="Arial" w:hAnsi="Arial" w:cs="Arial"/>
                <w:b/>
              </w:rPr>
              <w:t>00</w:t>
            </w:r>
            <w:r w:rsidRPr="00133FBB">
              <w:rPr>
                <w:rFonts w:ascii="Arial" w:hAnsi="Arial" w:cs="Arial"/>
                <w:b/>
              </w:rPr>
              <w:t xml:space="preserve"> </w:t>
            </w:r>
          </w:p>
        </w:tc>
      </w:tr>
      <w:tr w:rsidR="00350796" w:rsidRPr="008F56FC" w:rsidTr="00350796">
        <w:trPr>
          <w:trHeight w:val="300"/>
        </w:trPr>
        <w:tc>
          <w:tcPr>
            <w:tcW w:w="2282" w:type="dxa"/>
            <w:noWrap/>
            <w:hideMark/>
          </w:tcPr>
          <w:p w:rsidR="00350796" w:rsidRPr="008F56FC" w:rsidRDefault="00350796" w:rsidP="00836796">
            <w:pPr>
              <w:jc w:val="both"/>
              <w:rPr>
                <w:rFonts w:ascii="Arial" w:hAnsi="Arial" w:cs="Arial"/>
                <w:b/>
              </w:rPr>
            </w:pPr>
          </w:p>
        </w:tc>
        <w:tc>
          <w:tcPr>
            <w:tcW w:w="4097" w:type="dxa"/>
            <w:noWrap/>
            <w:hideMark/>
          </w:tcPr>
          <w:p w:rsidR="00350796" w:rsidRPr="008F56FC" w:rsidRDefault="00350796" w:rsidP="00836796">
            <w:pPr>
              <w:jc w:val="both"/>
              <w:rPr>
                <w:rFonts w:ascii="Arial" w:hAnsi="Arial" w:cs="Arial"/>
                <w:b/>
              </w:rPr>
            </w:pPr>
            <w:r w:rsidRPr="008F56FC">
              <w:rPr>
                <w:rFonts w:ascii="Arial" w:hAnsi="Arial" w:cs="Arial"/>
                <w:b/>
              </w:rPr>
              <w:t>TOTAL</w:t>
            </w:r>
          </w:p>
        </w:tc>
        <w:tc>
          <w:tcPr>
            <w:tcW w:w="1744" w:type="dxa"/>
            <w:noWrap/>
            <w:hideMark/>
          </w:tcPr>
          <w:p w:rsidR="00350796" w:rsidRPr="008F56FC" w:rsidRDefault="00350796" w:rsidP="009201E0">
            <w:pPr>
              <w:jc w:val="right"/>
              <w:rPr>
                <w:rFonts w:ascii="Arial" w:hAnsi="Arial" w:cs="Arial"/>
                <w:b/>
              </w:rPr>
            </w:pPr>
            <w:r w:rsidRPr="008F56FC">
              <w:rPr>
                <w:rFonts w:ascii="Arial" w:hAnsi="Arial" w:cs="Arial"/>
                <w:b/>
              </w:rPr>
              <w:t xml:space="preserve"> $</w:t>
            </w:r>
            <w:r w:rsidR="009201E0">
              <w:rPr>
                <w:rFonts w:ascii="Arial" w:hAnsi="Arial" w:cs="Arial"/>
                <w:b/>
              </w:rPr>
              <w:t>40</w:t>
            </w:r>
            <w:r w:rsidRPr="00150ADA">
              <w:rPr>
                <w:rFonts w:ascii="Arial" w:hAnsi="Arial" w:cs="Arial"/>
                <w:b/>
              </w:rPr>
              <w:t>,</w:t>
            </w:r>
            <w:r w:rsidR="009201E0">
              <w:rPr>
                <w:rFonts w:ascii="Arial" w:hAnsi="Arial" w:cs="Arial"/>
                <w:b/>
              </w:rPr>
              <w:t>394</w:t>
            </w:r>
            <w:r w:rsidRPr="00150ADA">
              <w:rPr>
                <w:rFonts w:ascii="Arial" w:hAnsi="Arial" w:cs="Arial"/>
                <w:b/>
              </w:rPr>
              <w:t>,</w:t>
            </w:r>
            <w:r w:rsidR="009201E0">
              <w:rPr>
                <w:rFonts w:ascii="Arial" w:hAnsi="Arial" w:cs="Arial"/>
                <w:b/>
              </w:rPr>
              <w:t>683</w:t>
            </w:r>
            <w:r w:rsidR="00BE60DE">
              <w:rPr>
                <w:rFonts w:ascii="Arial" w:hAnsi="Arial" w:cs="Arial"/>
                <w:b/>
              </w:rPr>
              <w:t>.</w:t>
            </w:r>
            <w:r w:rsidR="009201E0">
              <w:rPr>
                <w:rFonts w:ascii="Arial" w:hAnsi="Arial" w:cs="Arial"/>
                <w:b/>
              </w:rPr>
              <w:t>41</w:t>
            </w:r>
          </w:p>
        </w:tc>
      </w:tr>
      <w:tr w:rsidR="00350796" w:rsidRPr="008F56FC" w:rsidTr="00350796">
        <w:trPr>
          <w:trHeight w:val="144"/>
        </w:trPr>
        <w:tc>
          <w:tcPr>
            <w:tcW w:w="2282" w:type="dxa"/>
            <w:noWrap/>
            <w:hideMark/>
          </w:tcPr>
          <w:p w:rsidR="00350796" w:rsidRPr="008F56FC" w:rsidRDefault="00350796" w:rsidP="00836796">
            <w:pPr>
              <w:jc w:val="both"/>
              <w:rPr>
                <w:rFonts w:ascii="Arial" w:hAnsi="Arial" w:cs="Arial"/>
                <w:b/>
              </w:rPr>
            </w:pPr>
          </w:p>
        </w:tc>
        <w:tc>
          <w:tcPr>
            <w:tcW w:w="4097" w:type="dxa"/>
            <w:noWrap/>
            <w:hideMark/>
          </w:tcPr>
          <w:p w:rsidR="00350796" w:rsidRPr="008F56FC" w:rsidRDefault="00350796" w:rsidP="00836796">
            <w:pPr>
              <w:jc w:val="both"/>
              <w:rPr>
                <w:rFonts w:ascii="Arial" w:hAnsi="Arial" w:cs="Arial"/>
                <w:b/>
              </w:rPr>
            </w:pPr>
          </w:p>
        </w:tc>
        <w:tc>
          <w:tcPr>
            <w:tcW w:w="1744" w:type="dxa"/>
            <w:noWrap/>
            <w:hideMark/>
          </w:tcPr>
          <w:p w:rsidR="00350796" w:rsidRPr="008F56FC" w:rsidRDefault="00350796" w:rsidP="00836796">
            <w:pPr>
              <w:jc w:val="both"/>
              <w:rPr>
                <w:rFonts w:ascii="Arial" w:hAnsi="Arial" w:cs="Arial"/>
                <w:b/>
              </w:rPr>
            </w:pPr>
          </w:p>
        </w:tc>
      </w:tr>
      <w:tr w:rsidR="00350796" w:rsidRPr="008F56FC" w:rsidTr="00350796">
        <w:trPr>
          <w:trHeight w:val="300"/>
        </w:trPr>
        <w:tc>
          <w:tcPr>
            <w:tcW w:w="2282" w:type="dxa"/>
            <w:noWrap/>
            <w:hideMark/>
          </w:tcPr>
          <w:p w:rsidR="00350796" w:rsidRPr="008F56FC" w:rsidRDefault="00350796" w:rsidP="00836796">
            <w:pPr>
              <w:jc w:val="both"/>
              <w:rPr>
                <w:rFonts w:ascii="Arial" w:hAnsi="Arial" w:cs="Arial"/>
                <w:b/>
              </w:rPr>
            </w:pPr>
          </w:p>
        </w:tc>
        <w:tc>
          <w:tcPr>
            <w:tcW w:w="4097" w:type="dxa"/>
            <w:noWrap/>
            <w:hideMark/>
          </w:tcPr>
          <w:p w:rsidR="00350796" w:rsidRPr="008F56FC" w:rsidRDefault="00350796" w:rsidP="00836796">
            <w:pPr>
              <w:jc w:val="both"/>
              <w:rPr>
                <w:rFonts w:ascii="Arial" w:hAnsi="Arial" w:cs="Arial"/>
                <w:b/>
              </w:rPr>
            </w:pPr>
            <w:r w:rsidRPr="008F56FC">
              <w:rPr>
                <w:rFonts w:ascii="Arial" w:hAnsi="Arial" w:cs="Arial"/>
                <w:b/>
              </w:rPr>
              <w:t xml:space="preserve">MEDIA ARITMÉTICA </w:t>
            </w:r>
          </w:p>
        </w:tc>
        <w:tc>
          <w:tcPr>
            <w:tcW w:w="1744" w:type="dxa"/>
            <w:noWrap/>
            <w:hideMark/>
          </w:tcPr>
          <w:p w:rsidR="00350796" w:rsidRPr="008F56FC" w:rsidRDefault="00350796" w:rsidP="009201E0">
            <w:pPr>
              <w:jc w:val="right"/>
              <w:rPr>
                <w:rFonts w:ascii="Arial" w:hAnsi="Arial" w:cs="Arial"/>
                <w:b/>
              </w:rPr>
            </w:pPr>
            <w:r w:rsidRPr="008F56FC">
              <w:rPr>
                <w:rFonts w:ascii="Arial" w:hAnsi="Arial" w:cs="Arial"/>
                <w:b/>
              </w:rPr>
              <w:t xml:space="preserve"> $</w:t>
            </w:r>
            <w:r w:rsidR="009201E0">
              <w:rPr>
                <w:rFonts w:ascii="Arial" w:hAnsi="Arial" w:cs="Arial"/>
                <w:b/>
              </w:rPr>
              <w:t>5</w:t>
            </w:r>
            <w:r w:rsidRPr="00150ADA">
              <w:rPr>
                <w:rFonts w:ascii="Arial" w:hAnsi="Arial" w:cs="Arial"/>
                <w:b/>
              </w:rPr>
              <w:t>,</w:t>
            </w:r>
            <w:r w:rsidR="009201E0">
              <w:rPr>
                <w:rFonts w:ascii="Arial" w:hAnsi="Arial" w:cs="Arial"/>
                <w:b/>
              </w:rPr>
              <w:t>770</w:t>
            </w:r>
            <w:r w:rsidRPr="00150ADA">
              <w:rPr>
                <w:rFonts w:ascii="Arial" w:hAnsi="Arial" w:cs="Arial"/>
                <w:b/>
              </w:rPr>
              <w:t>,</w:t>
            </w:r>
            <w:r w:rsidR="009201E0">
              <w:rPr>
                <w:rFonts w:ascii="Arial" w:hAnsi="Arial" w:cs="Arial"/>
                <w:b/>
              </w:rPr>
              <w:t>699.06</w:t>
            </w:r>
          </w:p>
        </w:tc>
      </w:tr>
      <w:tr w:rsidR="00350796" w:rsidRPr="008F56FC" w:rsidTr="00350796">
        <w:trPr>
          <w:trHeight w:val="300"/>
        </w:trPr>
        <w:tc>
          <w:tcPr>
            <w:tcW w:w="2282" w:type="dxa"/>
            <w:noWrap/>
            <w:hideMark/>
          </w:tcPr>
          <w:p w:rsidR="00350796" w:rsidRPr="008F56FC" w:rsidRDefault="00350796" w:rsidP="00836796">
            <w:pPr>
              <w:jc w:val="both"/>
              <w:rPr>
                <w:rFonts w:ascii="Arial" w:hAnsi="Arial" w:cs="Arial"/>
                <w:b/>
              </w:rPr>
            </w:pPr>
          </w:p>
        </w:tc>
        <w:tc>
          <w:tcPr>
            <w:tcW w:w="4097" w:type="dxa"/>
            <w:noWrap/>
            <w:hideMark/>
          </w:tcPr>
          <w:p w:rsidR="00350796" w:rsidRPr="008F56FC" w:rsidRDefault="00350796" w:rsidP="00836796">
            <w:pPr>
              <w:jc w:val="both"/>
              <w:rPr>
                <w:rFonts w:ascii="Arial" w:hAnsi="Arial" w:cs="Arial"/>
                <w:b/>
              </w:rPr>
            </w:pPr>
            <w:r w:rsidRPr="008F56FC">
              <w:rPr>
                <w:rFonts w:ascii="Arial" w:hAnsi="Arial" w:cs="Arial"/>
                <w:b/>
              </w:rPr>
              <w:t>Valor equivalente en UMA diario</w:t>
            </w:r>
          </w:p>
        </w:tc>
        <w:tc>
          <w:tcPr>
            <w:tcW w:w="1744" w:type="dxa"/>
            <w:noWrap/>
            <w:hideMark/>
          </w:tcPr>
          <w:p w:rsidR="00350796" w:rsidRPr="008F56FC" w:rsidRDefault="009201E0" w:rsidP="004F4D3B">
            <w:pPr>
              <w:jc w:val="right"/>
              <w:rPr>
                <w:rFonts w:ascii="Arial" w:hAnsi="Arial" w:cs="Arial"/>
                <w:b/>
              </w:rPr>
            </w:pPr>
            <w:r>
              <w:rPr>
                <w:rFonts w:ascii="Arial" w:hAnsi="Arial" w:cs="Arial"/>
                <w:b/>
              </w:rPr>
              <w:t>64</w:t>
            </w:r>
            <w:r w:rsidR="00350796" w:rsidRPr="00150ADA">
              <w:rPr>
                <w:rFonts w:ascii="Arial" w:hAnsi="Arial" w:cs="Arial"/>
                <w:b/>
              </w:rPr>
              <w:t>,</w:t>
            </w:r>
            <w:r>
              <w:rPr>
                <w:rFonts w:ascii="Arial" w:hAnsi="Arial" w:cs="Arial"/>
                <w:b/>
              </w:rPr>
              <w:t>390</w:t>
            </w:r>
            <w:r w:rsidR="00350796" w:rsidRPr="00150ADA">
              <w:rPr>
                <w:rFonts w:ascii="Arial" w:hAnsi="Arial" w:cs="Arial"/>
                <w:b/>
              </w:rPr>
              <w:t>.</w:t>
            </w:r>
            <w:r w:rsidR="004F4D3B">
              <w:rPr>
                <w:rFonts w:ascii="Arial" w:hAnsi="Arial" w:cs="Arial"/>
                <w:b/>
              </w:rPr>
              <w:t>4</w:t>
            </w:r>
            <w:r>
              <w:rPr>
                <w:rFonts w:ascii="Arial" w:hAnsi="Arial" w:cs="Arial"/>
                <w:b/>
              </w:rPr>
              <w:t>1</w:t>
            </w:r>
          </w:p>
        </w:tc>
      </w:tr>
    </w:tbl>
    <w:p w:rsidR="00350796" w:rsidRPr="008F56FC" w:rsidRDefault="00350796" w:rsidP="00350796">
      <w:pPr>
        <w:jc w:val="both"/>
        <w:rPr>
          <w:rFonts w:ascii="Arial" w:hAnsi="Arial" w:cs="Arial"/>
          <w:lang w:val="es-ES"/>
        </w:rPr>
      </w:pPr>
    </w:p>
    <w:p w:rsidR="00350796" w:rsidRPr="003A5CD5" w:rsidRDefault="00350796" w:rsidP="00350796">
      <w:pPr>
        <w:pStyle w:val="Default"/>
        <w:spacing w:after="240" w:line="276" w:lineRule="auto"/>
        <w:ind w:left="720"/>
        <w:jc w:val="both"/>
        <w:rPr>
          <w:rFonts w:ascii="Arial" w:hAnsi="Arial" w:cs="Arial"/>
        </w:rPr>
      </w:pPr>
      <w:r w:rsidRPr="008F56FC">
        <w:rPr>
          <w:rFonts w:ascii="Arial" w:hAnsi="Arial" w:cs="Arial"/>
          <w:lang w:val="es-ES"/>
        </w:rPr>
        <w:t xml:space="preserve">Media aritmética que se traslada a su equivalente en </w:t>
      </w:r>
      <w:r w:rsidRPr="008F56FC">
        <w:rPr>
          <w:rFonts w:ascii="Arial" w:hAnsi="Arial" w:cs="Arial"/>
          <w:b/>
          <w:lang w:val="es-ES"/>
        </w:rPr>
        <w:t>Unidad de Medida y Actualización</w:t>
      </w:r>
      <w:r w:rsidRPr="008F56FC">
        <w:rPr>
          <w:rFonts w:ascii="Arial" w:hAnsi="Arial" w:cs="Arial"/>
          <w:lang w:val="es-ES"/>
        </w:rPr>
        <w:t>, sobre la base de su valor diario para el ejercicio 202</w:t>
      </w:r>
      <w:r w:rsidR="00BE60DE">
        <w:rPr>
          <w:rFonts w:ascii="Arial" w:hAnsi="Arial" w:cs="Arial"/>
          <w:lang w:val="es-ES"/>
        </w:rPr>
        <w:t>1</w:t>
      </w:r>
      <w:r w:rsidRPr="008F56FC">
        <w:rPr>
          <w:rFonts w:ascii="Arial" w:hAnsi="Arial" w:cs="Arial"/>
          <w:lang w:val="es-ES"/>
        </w:rPr>
        <w:t xml:space="preserve">, </w:t>
      </w:r>
      <w:r w:rsidRPr="00133FBB">
        <w:rPr>
          <w:rFonts w:ascii="Arial" w:hAnsi="Arial" w:cs="Arial"/>
          <w:lang w:val="es-ES"/>
        </w:rPr>
        <w:t>(</w:t>
      </w:r>
      <w:r w:rsidRPr="00133FBB">
        <w:rPr>
          <w:rFonts w:ascii="Arial" w:hAnsi="Arial" w:cs="Arial"/>
          <w:b/>
        </w:rPr>
        <w:t>UMA 8</w:t>
      </w:r>
      <w:r w:rsidR="00BE60DE" w:rsidRPr="00133FBB">
        <w:rPr>
          <w:rFonts w:ascii="Arial" w:hAnsi="Arial" w:cs="Arial"/>
          <w:b/>
        </w:rPr>
        <w:t>9</w:t>
      </w:r>
      <w:r w:rsidRPr="00133FBB">
        <w:rPr>
          <w:rFonts w:ascii="Arial" w:hAnsi="Arial" w:cs="Arial"/>
          <w:b/>
        </w:rPr>
        <w:t>.</w:t>
      </w:r>
      <w:r w:rsidR="00BE60DE" w:rsidRPr="00133FBB">
        <w:rPr>
          <w:rFonts w:ascii="Arial" w:hAnsi="Arial" w:cs="Arial"/>
          <w:b/>
        </w:rPr>
        <w:t>62</w:t>
      </w:r>
      <w:r w:rsidRPr="00133FBB">
        <w:rPr>
          <w:rFonts w:ascii="Arial" w:hAnsi="Arial" w:cs="Arial"/>
          <w:b/>
        </w:rPr>
        <w:t>)</w:t>
      </w:r>
      <w:r w:rsidRPr="00133FBB">
        <w:rPr>
          <w:rFonts w:ascii="Arial" w:hAnsi="Arial" w:cs="Arial"/>
          <w:lang w:val="es-ES"/>
        </w:rPr>
        <w:t xml:space="preserve"> como medio para establecer el parámetro que en lo sucesivo se habrá de considerar para el cálculo del nivel de financiamiento público; resultando así, la cantidad de </w:t>
      </w:r>
      <w:r w:rsidRPr="00133FBB">
        <w:rPr>
          <w:rFonts w:ascii="Arial" w:hAnsi="Arial" w:cs="Arial"/>
          <w:b/>
          <w:lang w:val="es-ES"/>
        </w:rPr>
        <w:t>UMA</w:t>
      </w:r>
      <w:r w:rsidRPr="00133FBB">
        <w:rPr>
          <w:rFonts w:ascii="Arial" w:hAnsi="Arial" w:cs="Arial"/>
          <w:lang w:val="es-ES"/>
        </w:rPr>
        <w:t xml:space="preserve"> </w:t>
      </w:r>
      <w:r w:rsidR="004F4D3B" w:rsidRPr="004F4D3B">
        <w:rPr>
          <w:rFonts w:ascii="Arial" w:hAnsi="Arial" w:cs="Arial"/>
          <w:b/>
        </w:rPr>
        <w:t>64,390.41</w:t>
      </w:r>
    </w:p>
    <w:p w:rsidR="00FE32F2" w:rsidRPr="00763325" w:rsidRDefault="00FE32F2"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 xml:space="preserve">Por las razones expuestas y con fundamento en lo dispuesto por los artículos 6o., </w:t>
      </w:r>
      <w:r w:rsidR="00187BDD">
        <w:rPr>
          <w:rFonts w:ascii="Arial" w:hAnsi="Arial" w:cs="Arial"/>
          <w:color w:val="000000"/>
          <w:sz w:val="24"/>
          <w:szCs w:val="24"/>
        </w:rPr>
        <w:t>Base</w:t>
      </w:r>
      <w:r w:rsidRPr="00763325">
        <w:rPr>
          <w:rFonts w:ascii="Arial" w:hAnsi="Arial" w:cs="Arial"/>
          <w:color w:val="000000"/>
          <w:sz w:val="24"/>
          <w:szCs w:val="24"/>
        </w:rPr>
        <w:t xml:space="preserve"> A y 16 de la Constitución Política de los Estados Unidos Mexicanos; </w:t>
      </w:r>
      <w:r w:rsidR="00783AAD" w:rsidRPr="00763325">
        <w:rPr>
          <w:rFonts w:ascii="Arial" w:hAnsi="Arial" w:cs="Arial"/>
          <w:color w:val="000000"/>
          <w:sz w:val="24"/>
          <w:szCs w:val="24"/>
        </w:rPr>
        <w:t>artículos 19 apartado B fracciones V inciso b) y VIII inciso c), 77 al 95 de la Ley de Transparencia y Acceso a la Información Pública del Estado de Chihuahua</w:t>
      </w:r>
      <w:r w:rsidRPr="00763325">
        <w:rPr>
          <w:rFonts w:ascii="Arial" w:hAnsi="Arial" w:cs="Arial"/>
          <w:color w:val="000000"/>
          <w:sz w:val="24"/>
          <w:szCs w:val="24"/>
        </w:rPr>
        <w:t xml:space="preserve">, el Pleno del Instituto </w:t>
      </w:r>
      <w:r w:rsidR="00783AAD" w:rsidRPr="00763325">
        <w:rPr>
          <w:rFonts w:ascii="Arial" w:hAnsi="Arial" w:cs="Arial"/>
          <w:color w:val="000000"/>
          <w:sz w:val="24"/>
          <w:szCs w:val="24"/>
        </w:rPr>
        <w:t>Chihuahuense para la Transparencia y</w:t>
      </w:r>
      <w:r w:rsidRPr="00763325">
        <w:rPr>
          <w:rFonts w:ascii="Arial" w:hAnsi="Arial" w:cs="Arial"/>
          <w:color w:val="000000"/>
          <w:sz w:val="24"/>
          <w:szCs w:val="24"/>
        </w:rPr>
        <w:t xml:space="preserve"> Acceso a la Información </w:t>
      </w:r>
      <w:r w:rsidR="00783AAD" w:rsidRPr="00763325">
        <w:rPr>
          <w:rFonts w:ascii="Arial" w:hAnsi="Arial" w:cs="Arial"/>
          <w:color w:val="000000"/>
          <w:sz w:val="24"/>
          <w:szCs w:val="24"/>
        </w:rPr>
        <w:t>Pública emite el siguiente:</w:t>
      </w:r>
    </w:p>
    <w:p w:rsidR="00FE32F2" w:rsidRPr="00763325" w:rsidRDefault="00FE32F2" w:rsidP="00763325">
      <w:pPr>
        <w:autoSpaceDE w:val="0"/>
        <w:autoSpaceDN w:val="0"/>
        <w:adjustRightInd w:val="0"/>
        <w:spacing w:after="0"/>
        <w:jc w:val="center"/>
        <w:rPr>
          <w:rFonts w:ascii="Arial" w:hAnsi="Arial" w:cs="Arial"/>
          <w:color w:val="000000"/>
          <w:sz w:val="24"/>
          <w:szCs w:val="24"/>
        </w:rPr>
      </w:pPr>
      <w:r w:rsidRPr="00763325">
        <w:rPr>
          <w:rFonts w:ascii="Arial" w:hAnsi="Arial" w:cs="Arial"/>
          <w:b/>
          <w:bCs/>
          <w:color w:val="000000"/>
          <w:sz w:val="24"/>
          <w:szCs w:val="24"/>
        </w:rPr>
        <w:t>ACUERDO</w:t>
      </w:r>
    </w:p>
    <w:p w:rsidR="00AA640E" w:rsidRDefault="00AA640E" w:rsidP="00763325">
      <w:pPr>
        <w:autoSpaceDE w:val="0"/>
        <w:autoSpaceDN w:val="0"/>
        <w:adjustRightInd w:val="0"/>
        <w:spacing w:after="0"/>
        <w:jc w:val="both"/>
        <w:rPr>
          <w:rFonts w:ascii="Arial" w:hAnsi="Arial" w:cs="Arial"/>
          <w:b/>
          <w:bCs/>
          <w:color w:val="000000"/>
          <w:sz w:val="24"/>
          <w:szCs w:val="24"/>
        </w:rPr>
      </w:pPr>
    </w:p>
    <w:p w:rsidR="00FE32F2" w:rsidRPr="00763325" w:rsidRDefault="00FE32F2" w:rsidP="00763325">
      <w:pPr>
        <w:autoSpaceDE w:val="0"/>
        <w:autoSpaceDN w:val="0"/>
        <w:adjustRightInd w:val="0"/>
        <w:spacing w:after="0"/>
        <w:jc w:val="both"/>
        <w:rPr>
          <w:rFonts w:ascii="Arial" w:hAnsi="Arial" w:cs="Arial"/>
          <w:color w:val="000000"/>
          <w:sz w:val="24"/>
          <w:szCs w:val="24"/>
        </w:rPr>
      </w:pPr>
      <w:r w:rsidRPr="00763325">
        <w:rPr>
          <w:rFonts w:ascii="Arial" w:hAnsi="Arial" w:cs="Arial"/>
          <w:b/>
          <w:bCs/>
          <w:color w:val="000000"/>
          <w:sz w:val="24"/>
          <w:szCs w:val="24"/>
        </w:rPr>
        <w:t xml:space="preserve">PRIMERO. </w:t>
      </w:r>
      <w:r w:rsidRPr="00763325">
        <w:rPr>
          <w:rFonts w:ascii="Arial" w:hAnsi="Arial" w:cs="Arial"/>
          <w:color w:val="000000"/>
          <w:sz w:val="24"/>
          <w:szCs w:val="24"/>
        </w:rPr>
        <w:t xml:space="preserve">Se aprueban los </w:t>
      </w:r>
      <w:r w:rsidR="000B6B46" w:rsidRPr="000B6B46">
        <w:rPr>
          <w:rFonts w:ascii="Arial" w:hAnsi="Arial" w:cs="Arial"/>
          <w:color w:val="000000"/>
          <w:sz w:val="24"/>
          <w:szCs w:val="24"/>
        </w:rPr>
        <w:t>LINEAMIENTOS QUE ESTABLECEN LOS CRITERIOS PARA DETERMINAR LA FORMA EN QUE LAS PERSONAS FÍSICAS Y MORALES QUE RECIBAN Y EJERZAN RECURSOS PÚBLICOS O REALICEN ACTOS DE AUTORIDAD, DARÁN CUMPLIMIENTO A LAS OBLIGACIONES DE TRANSPARENCIA Y ACCESO A LA INFORMACIÓN.</w:t>
      </w:r>
      <w:r w:rsidRPr="00763325">
        <w:rPr>
          <w:rFonts w:ascii="Arial" w:hAnsi="Arial" w:cs="Arial"/>
          <w:color w:val="000000"/>
          <w:sz w:val="24"/>
          <w:szCs w:val="24"/>
        </w:rPr>
        <w:t xml:space="preserve"> conforme al documento anexo que forma parte integral del presente Acuerdo. </w:t>
      </w:r>
    </w:p>
    <w:p w:rsidR="00187BDD" w:rsidRDefault="00187BDD" w:rsidP="00763325">
      <w:pPr>
        <w:autoSpaceDE w:val="0"/>
        <w:autoSpaceDN w:val="0"/>
        <w:adjustRightInd w:val="0"/>
        <w:spacing w:after="0"/>
        <w:jc w:val="both"/>
        <w:rPr>
          <w:rFonts w:ascii="Arial" w:hAnsi="Arial" w:cs="Arial"/>
          <w:b/>
          <w:bCs/>
          <w:color w:val="000000"/>
          <w:sz w:val="24"/>
          <w:szCs w:val="24"/>
        </w:rPr>
      </w:pPr>
    </w:p>
    <w:p w:rsidR="00FE32F2" w:rsidRPr="00763325" w:rsidRDefault="00FE32F2" w:rsidP="00763325">
      <w:pPr>
        <w:autoSpaceDE w:val="0"/>
        <w:autoSpaceDN w:val="0"/>
        <w:adjustRightInd w:val="0"/>
        <w:spacing w:after="0"/>
        <w:jc w:val="both"/>
        <w:rPr>
          <w:rFonts w:ascii="Arial" w:hAnsi="Arial" w:cs="Arial"/>
          <w:color w:val="000000"/>
          <w:sz w:val="24"/>
          <w:szCs w:val="24"/>
        </w:rPr>
      </w:pPr>
      <w:r w:rsidRPr="00763325">
        <w:rPr>
          <w:rFonts w:ascii="Arial" w:hAnsi="Arial" w:cs="Arial"/>
          <w:b/>
          <w:bCs/>
          <w:color w:val="000000"/>
          <w:sz w:val="24"/>
          <w:szCs w:val="24"/>
        </w:rPr>
        <w:t xml:space="preserve">SEGUNDO. </w:t>
      </w:r>
      <w:r w:rsidRPr="00763325">
        <w:rPr>
          <w:rFonts w:ascii="Arial" w:hAnsi="Arial" w:cs="Arial"/>
          <w:color w:val="000000"/>
          <w:sz w:val="24"/>
          <w:szCs w:val="24"/>
        </w:rPr>
        <w:t xml:space="preserve">Se instruye </w:t>
      </w:r>
      <w:r w:rsidR="00783AAD" w:rsidRPr="00763325">
        <w:rPr>
          <w:rFonts w:ascii="Arial" w:hAnsi="Arial" w:cs="Arial"/>
          <w:color w:val="000000"/>
          <w:sz w:val="24"/>
          <w:szCs w:val="24"/>
        </w:rPr>
        <w:t>a</w:t>
      </w:r>
      <w:r w:rsidR="00011F26">
        <w:rPr>
          <w:rFonts w:ascii="Arial" w:hAnsi="Arial" w:cs="Arial"/>
          <w:color w:val="000000"/>
          <w:sz w:val="24"/>
          <w:szCs w:val="24"/>
        </w:rPr>
        <w:t xml:space="preserve"> </w:t>
      </w:r>
      <w:r w:rsidR="00783AAD" w:rsidRPr="00763325">
        <w:rPr>
          <w:rFonts w:ascii="Arial" w:hAnsi="Arial" w:cs="Arial"/>
          <w:color w:val="000000"/>
          <w:sz w:val="24"/>
          <w:szCs w:val="24"/>
        </w:rPr>
        <w:t>l</w:t>
      </w:r>
      <w:r w:rsidR="00011F26">
        <w:rPr>
          <w:rFonts w:ascii="Arial" w:hAnsi="Arial" w:cs="Arial"/>
          <w:color w:val="000000"/>
          <w:sz w:val="24"/>
          <w:szCs w:val="24"/>
        </w:rPr>
        <w:t>a Secretaría</w:t>
      </w:r>
      <w:r w:rsidR="00783AAD" w:rsidRPr="00763325">
        <w:rPr>
          <w:rFonts w:ascii="Arial" w:hAnsi="Arial" w:cs="Arial"/>
          <w:color w:val="000000"/>
          <w:sz w:val="24"/>
          <w:szCs w:val="24"/>
        </w:rPr>
        <w:t xml:space="preserve"> Ejecutiv</w:t>
      </w:r>
      <w:r w:rsidR="00011F26">
        <w:rPr>
          <w:rFonts w:ascii="Arial" w:hAnsi="Arial" w:cs="Arial"/>
          <w:color w:val="000000"/>
          <w:sz w:val="24"/>
          <w:szCs w:val="24"/>
        </w:rPr>
        <w:t>a</w:t>
      </w:r>
      <w:r w:rsidR="00783AAD" w:rsidRPr="00763325">
        <w:rPr>
          <w:rFonts w:ascii="Arial" w:hAnsi="Arial" w:cs="Arial"/>
          <w:color w:val="000000"/>
          <w:sz w:val="24"/>
          <w:szCs w:val="24"/>
        </w:rPr>
        <w:t xml:space="preserve"> para que </w:t>
      </w:r>
      <w:r w:rsidR="00011F26">
        <w:rPr>
          <w:rFonts w:ascii="Arial" w:hAnsi="Arial" w:cs="Arial"/>
          <w:color w:val="000000"/>
          <w:sz w:val="24"/>
          <w:szCs w:val="24"/>
        </w:rPr>
        <w:t xml:space="preserve">conforme a las atribuciones de que la ley le confiere, realice las gestiones tendientes a que </w:t>
      </w:r>
      <w:r w:rsidR="00783AAD" w:rsidRPr="00763325">
        <w:rPr>
          <w:rFonts w:ascii="Arial" w:hAnsi="Arial" w:cs="Arial"/>
          <w:color w:val="000000"/>
          <w:sz w:val="24"/>
          <w:szCs w:val="24"/>
        </w:rPr>
        <w:t xml:space="preserve">se publique el presente acuerdo y su anexo en </w:t>
      </w:r>
      <w:r w:rsidR="00E85FA7" w:rsidRPr="00763325">
        <w:rPr>
          <w:rFonts w:ascii="Arial" w:hAnsi="Arial" w:cs="Arial"/>
          <w:color w:val="000000"/>
          <w:sz w:val="24"/>
          <w:szCs w:val="24"/>
        </w:rPr>
        <w:t>el Periódico Oficial del Estado.</w:t>
      </w:r>
    </w:p>
    <w:p w:rsidR="00187BDD" w:rsidRDefault="00187BDD" w:rsidP="00763325">
      <w:pPr>
        <w:autoSpaceDE w:val="0"/>
        <w:autoSpaceDN w:val="0"/>
        <w:adjustRightInd w:val="0"/>
        <w:spacing w:after="0"/>
        <w:jc w:val="both"/>
        <w:rPr>
          <w:rFonts w:ascii="Arial" w:hAnsi="Arial" w:cs="Arial"/>
          <w:b/>
          <w:bCs/>
          <w:color w:val="000000"/>
          <w:sz w:val="24"/>
          <w:szCs w:val="24"/>
        </w:rPr>
      </w:pPr>
    </w:p>
    <w:p w:rsidR="00F83C58" w:rsidRDefault="00783AAD" w:rsidP="00763325">
      <w:pPr>
        <w:autoSpaceDE w:val="0"/>
        <w:autoSpaceDN w:val="0"/>
        <w:adjustRightInd w:val="0"/>
        <w:spacing w:after="0"/>
        <w:jc w:val="both"/>
        <w:rPr>
          <w:rFonts w:ascii="Arial" w:hAnsi="Arial" w:cs="Arial"/>
          <w:b/>
          <w:bCs/>
          <w:color w:val="000000"/>
          <w:sz w:val="24"/>
          <w:szCs w:val="24"/>
        </w:rPr>
      </w:pPr>
      <w:r w:rsidRPr="00763325">
        <w:rPr>
          <w:rFonts w:ascii="Arial" w:hAnsi="Arial" w:cs="Arial"/>
          <w:b/>
          <w:bCs/>
          <w:color w:val="000000"/>
          <w:sz w:val="24"/>
          <w:szCs w:val="24"/>
        </w:rPr>
        <w:t>TERCERO</w:t>
      </w:r>
      <w:r w:rsidR="00FE32F2" w:rsidRPr="00763325">
        <w:rPr>
          <w:rFonts w:ascii="Arial" w:hAnsi="Arial" w:cs="Arial"/>
          <w:b/>
          <w:bCs/>
          <w:color w:val="000000"/>
          <w:sz w:val="24"/>
          <w:szCs w:val="24"/>
        </w:rPr>
        <w:t xml:space="preserve">. </w:t>
      </w:r>
      <w:r w:rsidR="00F83C58">
        <w:rPr>
          <w:rFonts w:ascii="Arial" w:hAnsi="Arial" w:cs="Arial"/>
          <w:sz w:val="24"/>
          <w:szCs w:val="24"/>
        </w:rPr>
        <w:t xml:space="preserve">Se instruye al Departamento de Sistemas para que </w:t>
      </w:r>
      <w:r w:rsidR="00F83C58" w:rsidRPr="001E196B">
        <w:rPr>
          <w:rFonts w:ascii="Arial" w:hAnsi="Arial" w:cs="Arial"/>
          <w:sz w:val="24"/>
          <w:szCs w:val="24"/>
        </w:rPr>
        <w:t>realice las gestiones necesarias a efecto de que el presente Acuerdo y su anexo se publiquen en el portal de Internet del Instituto.</w:t>
      </w:r>
    </w:p>
    <w:p w:rsidR="00F83C58" w:rsidRDefault="00F83C58" w:rsidP="00763325">
      <w:pPr>
        <w:autoSpaceDE w:val="0"/>
        <w:autoSpaceDN w:val="0"/>
        <w:adjustRightInd w:val="0"/>
        <w:spacing w:after="0"/>
        <w:jc w:val="both"/>
        <w:rPr>
          <w:rFonts w:ascii="Arial" w:hAnsi="Arial" w:cs="Arial"/>
          <w:b/>
          <w:bCs/>
          <w:color w:val="000000"/>
          <w:sz w:val="24"/>
          <w:szCs w:val="24"/>
        </w:rPr>
      </w:pPr>
    </w:p>
    <w:p w:rsidR="00FE32F2" w:rsidRPr="00763325" w:rsidRDefault="00F83C58" w:rsidP="00763325">
      <w:pPr>
        <w:autoSpaceDE w:val="0"/>
        <w:autoSpaceDN w:val="0"/>
        <w:adjustRightInd w:val="0"/>
        <w:spacing w:after="0"/>
        <w:jc w:val="both"/>
        <w:rPr>
          <w:rFonts w:ascii="Arial" w:hAnsi="Arial" w:cs="Arial"/>
          <w:color w:val="000000"/>
          <w:sz w:val="24"/>
          <w:szCs w:val="24"/>
        </w:rPr>
      </w:pPr>
      <w:r w:rsidRPr="00F83C58">
        <w:rPr>
          <w:rFonts w:ascii="Arial" w:hAnsi="Arial" w:cs="Arial"/>
          <w:b/>
          <w:bCs/>
          <w:color w:val="000000"/>
          <w:sz w:val="24"/>
          <w:szCs w:val="24"/>
        </w:rPr>
        <w:t>CUARTO.</w:t>
      </w:r>
      <w:r>
        <w:rPr>
          <w:rFonts w:ascii="Arial" w:hAnsi="Arial" w:cs="Arial"/>
          <w:b/>
          <w:bCs/>
          <w:color w:val="000000"/>
          <w:sz w:val="24"/>
          <w:szCs w:val="24"/>
        </w:rPr>
        <w:t xml:space="preserve"> </w:t>
      </w:r>
      <w:r w:rsidR="0099709D">
        <w:rPr>
          <w:rFonts w:ascii="Arial" w:hAnsi="Arial" w:cs="Arial"/>
          <w:color w:val="000000"/>
          <w:sz w:val="24"/>
          <w:szCs w:val="24"/>
        </w:rPr>
        <w:t xml:space="preserve">Los Presentes Lineamientos, entran </w:t>
      </w:r>
      <w:r w:rsidR="00FE32F2" w:rsidRPr="00763325">
        <w:rPr>
          <w:rFonts w:ascii="Arial" w:hAnsi="Arial" w:cs="Arial"/>
          <w:color w:val="000000"/>
          <w:sz w:val="24"/>
          <w:szCs w:val="24"/>
        </w:rPr>
        <w:t xml:space="preserve">en vigor al día siguiente de su publicación en el </w:t>
      </w:r>
      <w:r w:rsidR="00783AAD" w:rsidRPr="00763325">
        <w:rPr>
          <w:rFonts w:ascii="Arial" w:hAnsi="Arial" w:cs="Arial"/>
          <w:color w:val="000000"/>
          <w:sz w:val="24"/>
          <w:szCs w:val="24"/>
        </w:rPr>
        <w:t>Periódico Oficial del Estado</w:t>
      </w:r>
      <w:r w:rsidR="00FE32F2" w:rsidRPr="00763325">
        <w:rPr>
          <w:rFonts w:ascii="Arial" w:hAnsi="Arial" w:cs="Arial"/>
          <w:color w:val="000000"/>
          <w:sz w:val="24"/>
          <w:szCs w:val="24"/>
        </w:rPr>
        <w:t xml:space="preserve">. </w:t>
      </w:r>
    </w:p>
    <w:p w:rsidR="001A3CE2" w:rsidRDefault="001A3CE2" w:rsidP="001A3CE2">
      <w:pPr>
        <w:jc w:val="both"/>
        <w:rPr>
          <w:rFonts w:ascii="Arial" w:hAnsi="Arial" w:cs="Arial"/>
        </w:rPr>
      </w:pPr>
      <w:r w:rsidRPr="00070903">
        <w:rPr>
          <w:rFonts w:ascii="Arial" w:hAnsi="Arial" w:cs="Arial"/>
        </w:rPr>
        <w:lastRenderedPageBreak/>
        <w:t xml:space="preserve">Así lo acordó el Pleno del Instituto Chihuahuense para la Transparencia y Acceso a la Información Pública, por unanimidad de votos, en la Sesión Extraordinaria celebrada el día </w:t>
      </w:r>
      <w:r w:rsidR="00306F4E">
        <w:rPr>
          <w:rFonts w:ascii="Arial" w:hAnsi="Arial" w:cs="Arial"/>
        </w:rPr>
        <w:t xml:space="preserve">cuatro </w:t>
      </w:r>
      <w:r w:rsidRPr="00070903">
        <w:rPr>
          <w:rFonts w:ascii="Arial" w:hAnsi="Arial" w:cs="Arial"/>
        </w:rPr>
        <w:t xml:space="preserve">de </w:t>
      </w:r>
      <w:r w:rsidR="00306F4E">
        <w:rPr>
          <w:rFonts w:ascii="Arial" w:hAnsi="Arial" w:cs="Arial"/>
        </w:rPr>
        <w:t xml:space="preserve">febrero </w:t>
      </w:r>
      <w:r w:rsidRPr="00070903">
        <w:rPr>
          <w:rFonts w:ascii="Arial" w:hAnsi="Arial" w:cs="Arial"/>
        </w:rPr>
        <w:t>del año dos mil veintiuno</w:t>
      </w:r>
      <w:r w:rsidRPr="00070903">
        <w:rPr>
          <w:rFonts w:ascii="Arial" w:eastAsia="Calibri" w:hAnsi="Arial" w:cs="Arial"/>
        </w:rPr>
        <w:t xml:space="preserve">, </w:t>
      </w:r>
      <w:r w:rsidRPr="00070903">
        <w:rPr>
          <w:rFonts w:ascii="Arial" w:hAnsi="Arial" w:cs="Arial"/>
        </w:rPr>
        <w:t>ante la fe del Secretario Ejecutivo Jesús Manuel Guerrero Rodríguez, con fundamento en el artículo 12 fracción XVII y XIX del Reglamento Interior de éste Instituto.</w:t>
      </w:r>
    </w:p>
    <w:p w:rsidR="001A3CE2" w:rsidRDefault="001A3CE2" w:rsidP="001A3CE2">
      <w:pPr>
        <w:autoSpaceDE w:val="0"/>
        <w:autoSpaceDN w:val="0"/>
        <w:adjustRightInd w:val="0"/>
        <w:spacing w:after="0"/>
        <w:jc w:val="center"/>
        <w:rPr>
          <w:rFonts w:ascii="Arial" w:hAnsi="Arial" w:cs="Arial"/>
          <w:b/>
        </w:rPr>
      </w:pPr>
    </w:p>
    <w:p w:rsidR="001A3CE2" w:rsidRDefault="001A3CE2" w:rsidP="001A3CE2">
      <w:pPr>
        <w:autoSpaceDE w:val="0"/>
        <w:autoSpaceDN w:val="0"/>
        <w:adjustRightInd w:val="0"/>
        <w:spacing w:after="0"/>
        <w:jc w:val="center"/>
        <w:rPr>
          <w:rFonts w:ascii="Arial" w:hAnsi="Arial" w:cs="Arial"/>
          <w:b/>
        </w:rPr>
      </w:pPr>
    </w:p>
    <w:p w:rsidR="001A3CE2" w:rsidRDefault="001A3CE2" w:rsidP="001A3CE2">
      <w:pPr>
        <w:autoSpaceDE w:val="0"/>
        <w:autoSpaceDN w:val="0"/>
        <w:adjustRightInd w:val="0"/>
        <w:spacing w:after="0"/>
        <w:jc w:val="center"/>
        <w:rPr>
          <w:rFonts w:ascii="Arial" w:hAnsi="Arial" w:cs="Arial"/>
          <w:b/>
        </w:rPr>
      </w:pPr>
    </w:p>
    <w:p w:rsidR="001A3CE2" w:rsidRDefault="001A3CE2" w:rsidP="001A3CE2">
      <w:pPr>
        <w:autoSpaceDE w:val="0"/>
        <w:autoSpaceDN w:val="0"/>
        <w:adjustRightInd w:val="0"/>
        <w:spacing w:after="0"/>
        <w:jc w:val="center"/>
        <w:rPr>
          <w:rFonts w:ascii="Arial" w:hAnsi="Arial" w:cs="Arial"/>
          <w:b/>
        </w:rPr>
      </w:pPr>
    </w:p>
    <w:p w:rsidR="001A3CE2" w:rsidRDefault="00306F4E" w:rsidP="00306F4E">
      <w:pPr>
        <w:tabs>
          <w:tab w:val="left" w:pos="3494"/>
        </w:tabs>
        <w:autoSpaceDE w:val="0"/>
        <w:autoSpaceDN w:val="0"/>
        <w:adjustRightInd w:val="0"/>
        <w:spacing w:after="0"/>
        <w:rPr>
          <w:rFonts w:ascii="Arial" w:hAnsi="Arial" w:cs="Arial"/>
          <w:b/>
        </w:rPr>
      </w:pPr>
      <w:r>
        <w:rPr>
          <w:rFonts w:ascii="Arial" w:hAnsi="Arial" w:cs="Arial"/>
          <w:b/>
        </w:rPr>
        <w:tab/>
      </w:r>
    </w:p>
    <w:p w:rsidR="00306F4E" w:rsidRDefault="00306F4E" w:rsidP="001A3CE2">
      <w:pPr>
        <w:autoSpaceDE w:val="0"/>
        <w:autoSpaceDN w:val="0"/>
        <w:adjustRightInd w:val="0"/>
        <w:spacing w:after="0"/>
        <w:jc w:val="center"/>
        <w:rPr>
          <w:rFonts w:ascii="Arial" w:hAnsi="Arial" w:cs="Arial"/>
          <w:b/>
        </w:rPr>
      </w:pPr>
    </w:p>
    <w:p w:rsidR="00306F4E" w:rsidRDefault="00306F4E" w:rsidP="001A3CE2">
      <w:pPr>
        <w:autoSpaceDE w:val="0"/>
        <w:autoSpaceDN w:val="0"/>
        <w:adjustRightInd w:val="0"/>
        <w:spacing w:after="0"/>
        <w:jc w:val="center"/>
        <w:rPr>
          <w:rFonts w:ascii="Arial" w:hAnsi="Arial" w:cs="Arial"/>
          <w:b/>
        </w:rPr>
      </w:pPr>
    </w:p>
    <w:p w:rsidR="00306F4E" w:rsidRDefault="00306F4E" w:rsidP="001A3CE2">
      <w:pPr>
        <w:autoSpaceDE w:val="0"/>
        <w:autoSpaceDN w:val="0"/>
        <w:adjustRightInd w:val="0"/>
        <w:spacing w:after="0"/>
        <w:jc w:val="center"/>
        <w:rPr>
          <w:rFonts w:ascii="Arial" w:hAnsi="Arial" w:cs="Arial"/>
          <w:b/>
        </w:rPr>
      </w:pPr>
    </w:p>
    <w:p w:rsidR="00306F4E" w:rsidRDefault="00306F4E" w:rsidP="001A3CE2">
      <w:pPr>
        <w:autoSpaceDE w:val="0"/>
        <w:autoSpaceDN w:val="0"/>
        <w:adjustRightInd w:val="0"/>
        <w:spacing w:after="0"/>
        <w:jc w:val="center"/>
        <w:rPr>
          <w:rFonts w:ascii="Arial" w:hAnsi="Arial" w:cs="Arial"/>
          <w:b/>
        </w:rPr>
      </w:pPr>
    </w:p>
    <w:p w:rsidR="00306F4E" w:rsidRDefault="00306F4E" w:rsidP="001A3CE2">
      <w:pPr>
        <w:autoSpaceDE w:val="0"/>
        <w:autoSpaceDN w:val="0"/>
        <w:adjustRightInd w:val="0"/>
        <w:spacing w:after="0"/>
        <w:jc w:val="center"/>
        <w:rPr>
          <w:rFonts w:ascii="Arial" w:hAnsi="Arial" w:cs="Arial"/>
          <w:b/>
        </w:rPr>
      </w:pPr>
    </w:p>
    <w:p w:rsidR="001A3CE2" w:rsidRPr="00070903" w:rsidRDefault="001A3CE2" w:rsidP="001A3CE2">
      <w:pPr>
        <w:autoSpaceDE w:val="0"/>
        <w:autoSpaceDN w:val="0"/>
        <w:adjustRightInd w:val="0"/>
        <w:spacing w:after="0"/>
        <w:jc w:val="center"/>
        <w:rPr>
          <w:rFonts w:ascii="Arial" w:hAnsi="Arial" w:cs="Arial"/>
          <w:b/>
        </w:rPr>
      </w:pPr>
      <w:r w:rsidRPr="00070903">
        <w:rPr>
          <w:rFonts w:ascii="Arial" w:hAnsi="Arial" w:cs="Arial"/>
          <w:b/>
        </w:rPr>
        <w:t>MTRO. ERNESTO ALEJANDRO DE LA ROCHA MONTIEL</w:t>
      </w:r>
    </w:p>
    <w:p w:rsidR="001A3CE2" w:rsidRPr="00070903" w:rsidRDefault="001A3CE2" w:rsidP="001A3CE2">
      <w:pPr>
        <w:autoSpaceDE w:val="0"/>
        <w:autoSpaceDN w:val="0"/>
        <w:adjustRightInd w:val="0"/>
        <w:spacing w:after="0"/>
        <w:jc w:val="center"/>
        <w:rPr>
          <w:rFonts w:ascii="Arial" w:hAnsi="Arial" w:cs="Arial"/>
          <w:b/>
        </w:rPr>
      </w:pPr>
      <w:r w:rsidRPr="00070903">
        <w:rPr>
          <w:rFonts w:ascii="Arial" w:hAnsi="Arial" w:cs="Arial"/>
          <w:b/>
        </w:rPr>
        <w:t>COMISIONADO PRESIDENTE</w:t>
      </w:r>
    </w:p>
    <w:p w:rsidR="001A3CE2" w:rsidRPr="00070903" w:rsidRDefault="001A3CE2" w:rsidP="001A3CE2">
      <w:pPr>
        <w:autoSpaceDE w:val="0"/>
        <w:autoSpaceDN w:val="0"/>
        <w:adjustRightInd w:val="0"/>
        <w:spacing w:after="0"/>
        <w:jc w:val="center"/>
        <w:rPr>
          <w:rFonts w:ascii="Arial" w:hAnsi="Arial" w:cs="Arial"/>
          <w:b/>
        </w:rPr>
      </w:pPr>
    </w:p>
    <w:p w:rsidR="001A3CE2" w:rsidRPr="00070903" w:rsidRDefault="001A3CE2" w:rsidP="001A3CE2">
      <w:pPr>
        <w:autoSpaceDE w:val="0"/>
        <w:autoSpaceDN w:val="0"/>
        <w:adjustRightInd w:val="0"/>
        <w:spacing w:after="0"/>
        <w:jc w:val="center"/>
        <w:rPr>
          <w:rFonts w:ascii="Arial" w:hAnsi="Arial" w:cs="Arial"/>
          <w:b/>
        </w:rPr>
      </w:pPr>
    </w:p>
    <w:p w:rsidR="001A3CE2" w:rsidRPr="00070903" w:rsidRDefault="001A3CE2" w:rsidP="001A3CE2">
      <w:pPr>
        <w:autoSpaceDE w:val="0"/>
        <w:autoSpaceDN w:val="0"/>
        <w:adjustRightInd w:val="0"/>
        <w:spacing w:after="0"/>
        <w:jc w:val="center"/>
        <w:rPr>
          <w:rFonts w:ascii="Arial" w:hAnsi="Arial" w:cs="Arial"/>
          <w:b/>
        </w:rPr>
      </w:pPr>
    </w:p>
    <w:p w:rsidR="001A3CE2" w:rsidRDefault="001A3CE2" w:rsidP="001A3CE2">
      <w:pPr>
        <w:autoSpaceDE w:val="0"/>
        <w:autoSpaceDN w:val="0"/>
        <w:adjustRightInd w:val="0"/>
        <w:spacing w:after="0"/>
        <w:jc w:val="center"/>
        <w:rPr>
          <w:rFonts w:ascii="Arial" w:hAnsi="Arial" w:cs="Arial"/>
          <w:b/>
        </w:rPr>
      </w:pPr>
    </w:p>
    <w:p w:rsidR="00306F4E" w:rsidRDefault="00306F4E" w:rsidP="001A3CE2">
      <w:pPr>
        <w:autoSpaceDE w:val="0"/>
        <w:autoSpaceDN w:val="0"/>
        <w:adjustRightInd w:val="0"/>
        <w:spacing w:after="0"/>
        <w:jc w:val="center"/>
        <w:rPr>
          <w:rFonts w:ascii="Arial" w:hAnsi="Arial" w:cs="Arial"/>
          <w:b/>
        </w:rPr>
      </w:pPr>
    </w:p>
    <w:p w:rsidR="00306F4E" w:rsidRDefault="00306F4E" w:rsidP="001A3CE2">
      <w:pPr>
        <w:autoSpaceDE w:val="0"/>
        <w:autoSpaceDN w:val="0"/>
        <w:adjustRightInd w:val="0"/>
        <w:spacing w:after="0"/>
        <w:jc w:val="center"/>
        <w:rPr>
          <w:rFonts w:ascii="Arial" w:hAnsi="Arial" w:cs="Arial"/>
          <w:b/>
        </w:rPr>
      </w:pPr>
    </w:p>
    <w:p w:rsidR="00306F4E" w:rsidRDefault="00306F4E" w:rsidP="001A3CE2">
      <w:pPr>
        <w:autoSpaceDE w:val="0"/>
        <w:autoSpaceDN w:val="0"/>
        <w:adjustRightInd w:val="0"/>
        <w:spacing w:after="0"/>
        <w:jc w:val="center"/>
        <w:rPr>
          <w:rFonts w:ascii="Arial" w:hAnsi="Arial" w:cs="Arial"/>
          <w:b/>
        </w:rPr>
      </w:pPr>
    </w:p>
    <w:p w:rsidR="00306F4E" w:rsidRDefault="00306F4E" w:rsidP="001A3CE2">
      <w:pPr>
        <w:autoSpaceDE w:val="0"/>
        <w:autoSpaceDN w:val="0"/>
        <w:adjustRightInd w:val="0"/>
        <w:spacing w:after="0"/>
        <w:jc w:val="center"/>
        <w:rPr>
          <w:rFonts w:ascii="Arial" w:hAnsi="Arial" w:cs="Arial"/>
          <w:b/>
        </w:rPr>
      </w:pPr>
    </w:p>
    <w:p w:rsidR="00306F4E" w:rsidRDefault="00306F4E" w:rsidP="001A3CE2">
      <w:pPr>
        <w:autoSpaceDE w:val="0"/>
        <w:autoSpaceDN w:val="0"/>
        <w:adjustRightInd w:val="0"/>
        <w:spacing w:after="0"/>
        <w:jc w:val="center"/>
        <w:rPr>
          <w:rFonts w:ascii="Arial" w:hAnsi="Arial" w:cs="Arial"/>
          <w:b/>
        </w:rPr>
      </w:pPr>
    </w:p>
    <w:p w:rsidR="00306F4E" w:rsidRPr="00070903" w:rsidRDefault="00306F4E" w:rsidP="001A3CE2">
      <w:pPr>
        <w:autoSpaceDE w:val="0"/>
        <w:autoSpaceDN w:val="0"/>
        <w:adjustRightInd w:val="0"/>
        <w:spacing w:after="0"/>
        <w:jc w:val="center"/>
        <w:rPr>
          <w:rFonts w:ascii="Arial" w:hAnsi="Arial" w:cs="Arial"/>
          <w:b/>
        </w:rPr>
      </w:pPr>
    </w:p>
    <w:p w:rsidR="001A3CE2" w:rsidRDefault="001A3CE2" w:rsidP="001A3CE2">
      <w:pPr>
        <w:autoSpaceDE w:val="0"/>
        <w:autoSpaceDN w:val="0"/>
        <w:adjustRightInd w:val="0"/>
        <w:spacing w:after="0"/>
        <w:jc w:val="center"/>
        <w:rPr>
          <w:rFonts w:ascii="Arial" w:hAnsi="Arial" w:cs="Arial"/>
          <w:b/>
        </w:rPr>
      </w:pPr>
      <w:r w:rsidRPr="00070903">
        <w:rPr>
          <w:rFonts w:ascii="Arial" w:hAnsi="Arial" w:cs="Arial"/>
          <w:b/>
        </w:rPr>
        <w:t>DR. JESÚS MANUEL GUERRERO RODRÍGUEZ</w:t>
      </w:r>
    </w:p>
    <w:p w:rsidR="00FE32F2" w:rsidRPr="001A3CE2" w:rsidRDefault="001A3CE2" w:rsidP="001A3CE2">
      <w:pPr>
        <w:autoSpaceDE w:val="0"/>
        <w:autoSpaceDN w:val="0"/>
        <w:adjustRightInd w:val="0"/>
        <w:jc w:val="center"/>
        <w:rPr>
          <w:rFonts w:ascii="Arial" w:hAnsi="Arial" w:cs="Arial"/>
          <w:b/>
        </w:rPr>
      </w:pPr>
      <w:r w:rsidRPr="00070903">
        <w:rPr>
          <w:rFonts w:ascii="Arial" w:hAnsi="Arial" w:cs="Arial"/>
          <w:b/>
        </w:rPr>
        <w:t>SECRETARIO EJECUTIVO</w:t>
      </w:r>
    </w:p>
    <w:sectPr w:rsidR="00FE32F2" w:rsidRPr="001A3CE2" w:rsidSect="003B0EF3">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67E" w:rsidRDefault="001B167E" w:rsidP="004A4860">
      <w:pPr>
        <w:spacing w:after="0" w:line="240" w:lineRule="auto"/>
      </w:pPr>
      <w:r>
        <w:separator/>
      </w:r>
    </w:p>
  </w:endnote>
  <w:endnote w:type="continuationSeparator" w:id="0">
    <w:p w:rsidR="001B167E" w:rsidRDefault="001B167E" w:rsidP="004A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964669"/>
      <w:docPartObj>
        <w:docPartGallery w:val="Page Numbers (Bottom of Page)"/>
        <w:docPartUnique/>
      </w:docPartObj>
    </w:sdtPr>
    <w:sdtEndPr/>
    <w:sdtContent>
      <w:sdt>
        <w:sdtPr>
          <w:id w:val="-764375695"/>
          <w:docPartObj>
            <w:docPartGallery w:val="Page Numbers (Bottom of Page)"/>
            <w:docPartUnique/>
          </w:docPartObj>
        </w:sdtPr>
        <w:sdtEndPr/>
        <w:sdtContent>
          <w:sdt>
            <w:sdtPr>
              <w:id w:val="404419729"/>
              <w:docPartObj>
                <w:docPartGallery w:val="Page Numbers (Bottom of Page)"/>
                <w:docPartUnique/>
              </w:docPartObj>
            </w:sdtPr>
            <w:sdtEndPr/>
            <w:sdtContent>
              <w:p w:rsidR="00306F4E" w:rsidRPr="00325C25" w:rsidRDefault="00306F4E" w:rsidP="00306F4E">
                <w:pPr>
                  <w:pStyle w:val="Encabezado"/>
                  <w:jc w:val="center"/>
                  <w:rPr>
                    <w:rFonts w:ascii="Arial" w:hAnsi="Arial" w:cs="Arial"/>
                    <w:b/>
                    <w:sz w:val="17"/>
                    <w:szCs w:val="17"/>
                  </w:rPr>
                </w:pPr>
                <w:r w:rsidRPr="006F3131">
                  <w:rPr>
                    <w:rFonts w:ascii="Calibri" w:hAnsi="Calibri"/>
                    <w:noProof/>
                    <w:sz w:val="18"/>
                    <w:szCs w:val="18"/>
                    <w:lang w:val="es-ES" w:eastAsia="es-ES"/>
                  </w:rPr>
                  <mc:AlternateContent>
                    <mc:Choice Requires="wps">
                      <w:drawing>
                        <wp:anchor distT="0" distB="0" distL="114300" distR="114300" simplePos="0" relativeHeight="251659776" behindDoc="0" locked="0" layoutInCell="1" allowOverlap="1" wp14:anchorId="2EC4CBE2" wp14:editId="4ECE6FBF">
                          <wp:simplePos x="0" y="0"/>
                          <wp:positionH relativeFrom="margin">
                            <wp:posOffset>19050</wp:posOffset>
                          </wp:positionH>
                          <wp:positionV relativeFrom="paragraph">
                            <wp:posOffset>-28676</wp:posOffset>
                          </wp:positionV>
                          <wp:extent cx="5676900" cy="25400"/>
                          <wp:effectExtent l="19050" t="19050" r="19050" b="317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2540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0AABE9" id="Line 14"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2.25pt" to="4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rdGgIAAC4EAAAOAAAAZHJzL2Uyb0RvYy54bWysU8GO2jAQvVfqP1i5QxIashARVlUCvdAW&#10;abcfYGyHWHVsyzYEVPXfO3YCLe2lqpqDM7Zn3ryZeV49XzqBzsxYrmQZpdMkQkwSRbk8ltGX1+1k&#10;ESHrsKRYKMnK6Mps9Lx++2bV64LNVKsEZQYBiLRFr8uodU4XcWxJyzpsp0ozCZeNMh12sDXHmBrc&#10;A3on4lmS5HGvDNVGEWYtnNbDZbQO+E3DiPvcNJY5JMoIuLmwmrAe/BqvV7g4GqxbTkYa+B9YdJhL&#10;SHqHqrHD6GT4H1AdJ0ZZ1bgpUV2smoYTFmqAatLkt2peWqxZqAWaY/W9Tfb/wZJP571BnJZRHiGJ&#10;OxjRjkuG0sy3pte2AI9K7o0vjlzki94p8tUiqaoWyyMLFF+vGuJSHxE/hPiN1ZDg0H9UFHzwyanQ&#10;p0tjOg8JHUCXMI7rfRzs4hCBw3n+lC8TmBqBu9k8A9NnwMUtWBvrPjDVIW+UkQDiARyfd9YNrjcX&#10;n0uqLRcCznEhJOoBczF/mocIqwSn/tZfWnM8VMKgMwbRLBL/jYkf3Iw6SRrQWobpZrQd5mKwgaiQ&#10;Hg/qAT6jNaji2zJZbhabRTbJZvlmkiV1PXm/rbJJvk2f5vW7uqrq9LunlmZFyyll0rO7KTTN/k4B&#10;41sZtHXX6L0P8SN66C2Qvf0D6TBQP8NBDQdFr3vje+tnC6IMzuMD8qr/dR+8fj7z9Q8AAAD//wMA&#10;UEsDBBQABgAIAAAAIQARxxvn3AAAAAYBAAAPAAAAZHJzL2Rvd25yZXYueG1sTI/BTsMwEETvSPyD&#10;tUjcWgdoaAlxqgrRShxbqAQ3N1niKPY6xE4T/p7lBMedWc28ydeTs+KMfWg8KbiZJyCQSl81VCt4&#10;e93OViBC1FRp6wkVfGOAdXF5keus8iPt8XyIteAQCplWYGLsMilDadDpMPcdEnufvnc68tnXsur1&#10;yOHOytskuZdON8QNRnf4ZLBsD4Pjku3CPI/DtPtqbXt82Xy49zbdKXV9NW0eQUSc4t8z/OIzOhTM&#10;dPIDVUFYBXe8JCqYLVIQbK8eliycWEhBFrn8j1/8AAAA//8DAFBLAQItABQABgAIAAAAIQC2gziS&#10;/gAAAOEBAAATAAAAAAAAAAAAAAAAAAAAAABbQ29udGVudF9UeXBlc10ueG1sUEsBAi0AFAAGAAgA&#10;AAAhADj9If/WAAAAlAEAAAsAAAAAAAAAAAAAAAAALwEAAF9yZWxzLy5yZWxzUEsBAi0AFAAGAAgA&#10;AAAhAPpGGt0aAgAALgQAAA4AAAAAAAAAAAAAAAAALgIAAGRycy9lMm9Eb2MueG1sUEsBAi0AFAAG&#10;AAgAAAAhABHHG+fcAAAABgEAAA8AAAAAAAAAAAAAAAAAdAQAAGRycy9kb3ducmV2LnhtbFBLBQYA&#10;AAAABAAEAPMAAAB9BQAAAAA=&#10;" strokecolor="maroon" strokeweight="2.25pt">
                          <w10:wrap anchorx="margin"/>
                        </v:line>
                      </w:pict>
                    </mc:Fallback>
                  </mc:AlternateContent>
                </w:r>
                <w:r w:rsidRPr="003C32C5">
                  <w:rPr>
                    <w:rFonts w:ascii="Arial" w:hAnsi="Arial" w:cs="Arial"/>
                    <w:b/>
                    <w:sz w:val="16"/>
                    <w:szCs w:val="16"/>
                  </w:rPr>
                  <w:t>“</w:t>
                </w:r>
                <w:r>
                  <w:rPr>
                    <w:rFonts w:ascii="Arial" w:hAnsi="Arial" w:cs="Arial"/>
                    <w:b/>
                    <w:sz w:val="17"/>
                    <w:szCs w:val="17"/>
                  </w:rPr>
                  <w:t>2</w:t>
                </w:r>
                <w:r w:rsidRPr="00325C25">
                  <w:rPr>
                    <w:rFonts w:ascii="Arial" w:hAnsi="Arial" w:cs="Arial"/>
                    <w:b/>
                    <w:sz w:val="17"/>
                    <w:szCs w:val="17"/>
                  </w:rPr>
                  <w:t>021, Año del Bicentenario de la Consumación de la Independencia de México”</w:t>
                </w:r>
              </w:p>
              <w:p w:rsidR="00306F4E" w:rsidRPr="00325C25" w:rsidRDefault="00306F4E" w:rsidP="00306F4E">
                <w:pPr>
                  <w:spacing w:after="0"/>
                  <w:jc w:val="center"/>
                  <w:rPr>
                    <w:rFonts w:ascii="Arial" w:hAnsi="Arial" w:cs="Arial"/>
                    <w:sz w:val="17"/>
                    <w:szCs w:val="17"/>
                  </w:rPr>
                </w:pPr>
                <w:r w:rsidRPr="00325C25">
                  <w:rPr>
                    <w:rFonts w:ascii="Arial" w:hAnsi="Arial" w:cs="Arial"/>
                    <w:b/>
                    <w:sz w:val="17"/>
                    <w:szCs w:val="17"/>
                  </w:rPr>
                  <w:t>“2021, Año de las Culturas del Norte”</w:t>
                </w:r>
                <w:r w:rsidRPr="00325C25">
                  <w:rPr>
                    <w:rFonts w:ascii="Arial" w:hAnsi="Arial" w:cs="Arial"/>
                    <w:sz w:val="17"/>
                    <w:szCs w:val="17"/>
                  </w:rPr>
                  <w:t>.</w:t>
                </w:r>
              </w:p>
              <w:p w:rsidR="00306F4E" w:rsidRPr="00325C25" w:rsidRDefault="00306F4E" w:rsidP="00306F4E">
                <w:pPr>
                  <w:pStyle w:val="Piedepgina"/>
                  <w:jc w:val="center"/>
                  <w:rPr>
                    <w:rFonts w:ascii="Arial" w:hAnsi="Arial" w:cs="Arial"/>
                    <w:b/>
                    <w:color w:val="333333"/>
                    <w:sz w:val="17"/>
                    <w:szCs w:val="17"/>
                    <w:shd w:val="clear" w:color="auto" w:fill="FFFFFF"/>
                  </w:rPr>
                </w:pPr>
                <w:r w:rsidRPr="00325C25">
                  <w:rPr>
                    <w:rFonts w:ascii="Arial" w:hAnsi="Arial" w:cs="Arial"/>
                    <w:b/>
                    <w:color w:val="333333"/>
                    <w:sz w:val="17"/>
                    <w:szCs w:val="17"/>
                    <w:shd w:val="clear" w:color="auto" w:fill="FFFFFF"/>
                  </w:rPr>
                  <w:t>Av. Teófilo Borunda n°. 2009 col. Arquitos, Chihuahua, Chih., México, C. P. 31205  </w:t>
                </w:r>
              </w:p>
              <w:p w:rsidR="00306F4E" w:rsidRPr="00325C25" w:rsidRDefault="00306F4E" w:rsidP="00306F4E">
                <w:pPr>
                  <w:pStyle w:val="Piedepgina"/>
                  <w:jc w:val="center"/>
                  <w:rPr>
                    <w:rFonts w:ascii="Arial" w:hAnsi="Arial" w:cs="Arial"/>
                    <w:b/>
                    <w:color w:val="333333"/>
                    <w:sz w:val="17"/>
                    <w:szCs w:val="17"/>
                    <w:shd w:val="clear" w:color="auto" w:fill="FFFFFF"/>
                  </w:rPr>
                </w:pPr>
                <w:r>
                  <w:rPr>
                    <w:rFonts w:ascii="Arial" w:hAnsi="Arial" w:cs="Arial"/>
                    <w:b/>
                    <w:color w:val="333333"/>
                    <w:sz w:val="17"/>
                    <w:szCs w:val="17"/>
                    <w:shd w:val="clear" w:color="auto" w:fill="FFFFFF"/>
                  </w:rPr>
                  <w:t>Conmutador: (614) 201 33 00</w:t>
                </w:r>
              </w:p>
              <w:p w:rsidR="00306F4E" w:rsidRPr="00325C25" w:rsidRDefault="00306F4E" w:rsidP="00306F4E">
                <w:pPr>
                  <w:pStyle w:val="Piedepgina"/>
                  <w:jc w:val="center"/>
                  <w:rPr>
                    <w:rFonts w:ascii="Lucida Sans" w:hAnsi="Lucida Sans"/>
                    <w:b/>
                    <w:sz w:val="18"/>
                    <w:szCs w:val="18"/>
                  </w:rPr>
                </w:pPr>
                <w:r w:rsidRPr="00325C25">
                  <w:rPr>
                    <w:rFonts w:ascii="Arial" w:hAnsi="Arial" w:cs="Arial"/>
                    <w:b/>
                    <w:color w:val="333333"/>
                    <w:sz w:val="17"/>
                    <w:szCs w:val="17"/>
                    <w:shd w:val="clear" w:color="auto" w:fill="FFFFFF"/>
                  </w:rPr>
                  <w:t>www.ichitaip.org.mx</w:t>
                </w:r>
              </w:p>
              <w:p w:rsidR="00306F4E" w:rsidRDefault="00306F4E" w:rsidP="00306F4E">
                <w:pPr>
                  <w:jc w:val="right"/>
                </w:pPr>
                <w:r>
                  <w:fldChar w:fldCharType="begin"/>
                </w:r>
                <w:r>
                  <w:instrText>PAGE   \* MERGEFORMAT</w:instrText>
                </w:r>
                <w:r>
                  <w:fldChar w:fldCharType="separate"/>
                </w:r>
                <w:r w:rsidR="000E45B1" w:rsidRPr="000E45B1">
                  <w:rPr>
                    <w:noProof/>
                    <w:lang w:val="es-ES"/>
                  </w:rPr>
                  <w:t>1</w:t>
                </w:r>
                <w: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67E" w:rsidRDefault="001B167E" w:rsidP="004A4860">
      <w:pPr>
        <w:spacing w:after="0" w:line="240" w:lineRule="auto"/>
      </w:pPr>
      <w:r>
        <w:separator/>
      </w:r>
    </w:p>
  </w:footnote>
  <w:footnote w:type="continuationSeparator" w:id="0">
    <w:p w:rsidR="001B167E" w:rsidRDefault="001B167E" w:rsidP="004A4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60" w:rsidRDefault="004A4860">
    <w:pPr>
      <w:pStyle w:val="Encabezado"/>
    </w:pPr>
  </w:p>
  <w:p w:rsidR="001A3CE2" w:rsidRPr="002C2AAF" w:rsidRDefault="001A3CE2" w:rsidP="001A3CE2">
    <w:pPr>
      <w:pStyle w:val="Encabezado"/>
      <w:rPr>
        <w:rFonts w:ascii="Lucida Sans" w:hAnsi="Lucida Sans"/>
        <w:b/>
        <w:i/>
      </w:rPr>
    </w:pPr>
    <w:r>
      <w:rPr>
        <w:noProof/>
        <w:lang w:val="es-ES" w:eastAsia="es-ES"/>
      </w:rPr>
      <w:drawing>
        <wp:inline distT="0" distB="0" distL="0" distR="0" wp14:anchorId="6D9ABDAC" wp14:editId="646B516A">
          <wp:extent cx="1893570" cy="903605"/>
          <wp:effectExtent l="19050" t="0" r="0" b="0"/>
          <wp:docPr id="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3570" cy="903605"/>
                  </a:xfrm>
                  <a:prstGeom prst="rect">
                    <a:avLst/>
                  </a:prstGeom>
                  <a:noFill/>
                  <a:ln w="9525">
                    <a:noFill/>
                    <a:miter lim="800000"/>
                    <a:headEnd/>
                    <a:tailEnd/>
                  </a:ln>
                </pic:spPr>
              </pic:pic>
            </a:graphicData>
          </a:graphic>
        </wp:inline>
      </w:drawing>
    </w:r>
    <w:r>
      <w:rPr>
        <w:rFonts w:ascii="Lucida Sans" w:hAnsi="Lucida Sans"/>
        <w:i/>
      </w:rPr>
      <w:t xml:space="preserve">                             </w:t>
    </w:r>
    <w:r>
      <w:rPr>
        <w:rFonts w:ascii="Arial" w:hAnsi="Arial" w:cs="Arial"/>
        <w:b/>
      </w:rPr>
      <w:t>ACUERDO ICHITAIP/PLENO-04/2021</w:t>
    </w:r>
  </w:p>
  <w:p w:rsidR="001A3CE2" w:rsidRDefault="001A3CE2" w:rsidP="001A3CE2">
    <w:pPr>
      <w:pStyle w:val="Encabezado"/>
    </w:pPr>
    <w:r>
      <w:rPr>
        <w:noProof/>
        <w:lang w:val="es-ES" w:eastAsia="es-ES"/>
      </w:rPr>
      <mc:AlternateContent>
        <mc:Choice Requires="wps">
          <w:drawing>
            <wp:anchor distT="0" distB="0" distL="114300" distR="114300" simplePos="0" relativeHeight="251655680" behindDoc="0" locked="0" layoutInCell="1" allowOverlap="1" wp14:anchorId="041F38F0" wp14:editId="3CD7F21B">
              <wp:simplePos x="0" y="0"/>
              <wp:positionH relativeFrom="column">
                <wp:posOffset>-3810</wp:posOffset>
              </wp:positionH>
              <wp:positionV relativeFrom="paragraph">
                <wp:posOffset>18415</wp:posOffset>
              </wp:positionV>
              <wp:extent cx="5591175" cy="0"/>
              <wp:effectExtent l="0" t="19050" r="2857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B3388E"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5pt" to="439.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7FAIAACkEAAAOAAAAZHJzL2Uyb0RvYy54bWysU8uu2yAQ3VfqPyD2ie3USR0rzlVlJ92k&#10;vZHu7QcQwDEqBgQkTlT13zuQR5t2U1X1Ag/MzOHMnGHxdOolOnLrhFYVzsYpRlxRzYTaV/jL63pU&#10;YOQ8UYxIrXiFz9zhp+XbN4vBlHyiOy0ZtwhAlCsHU+HOe1MmiaMd74kba8MVOFtte+Jha/cJs2QA&#10;9F4mkzSdJYO2zFhNuXNw2lyceBnx25ZT/9y2jnskKwzcfFxtXHdhTZYLUu4tMZ2gVxrkH1j0RCi4&#10;9A7VEE/QwYo/oHpBrXa69WOq+0S3raA81gDVZOlv1bx0xPBYCzTHmXub3P+DpZ+PW4sEA+0wUqQH&#10;iTZCcZSFzgzGlRBQq60NtdGTejEbTb86pHTdEbXnkeHr2UBazEgeUsLGGcDfDZ80gxhy8Dq26dTa&#10;PkBCA9ApqnG+q8FPHlE4nE7nWfZ+ihG9+RJS3hKNdf4j1z0KRoUlcI7A5LhxHqhD6C0k3KP0WkgZ&#10;xZYKDRWeFFOADi6npWDBGzd2v6ulRUcC81Kk4QuNALSHMKsPikW0jhO2utqeCHmxIV6qgAe1AJ+r&#10;dRmIb/N0vipWRT7KJ7PVKE+bZvRhXeej2Rqqbd41dd1k3wO1LC87wRhXgd1tOLP878S/PpPLWN3H&#10;896H5BE9lghkb/9IOooZ9LtMwk6z89aGbgRdYR5j8PXthIH/dR+jfr7w5Q8AAAD//wMAUEsDBBQA&#10;BgAIAAAAIQB2KaG12gAAAAUBAAAPAAAAZHJzL2Rvd25yZXYueG1sTI7BTsMwEETvSPyDtUjcWocK&#10;ShviVBWilThSQIKbGy9xFHsdYqcJf8/CBW4zmtHMKzaTd+KEfWwCKbiaZyCQqmAaqhW8PO9mKxAx&#10;aTLaBUIFXxhhU56fFTo3YaQnPB1SLXiEYq4V2JS6XMpYWfQ6zkOHxNlH6L1ObPtaml6PPO6dXGTZ&#10;UnrdED9Y3eG9xao9DJ5Pdtf2YRym/Wfr2tfH7bt/a2/2Sl1eTNs7EAmn9FeGH3xGh5KZjmEgE4VT&#10;MFtyUcFiDYLT1e2axfHXy7KQ/+nLbwAAAP//AwBQSwECLQAUAAYACAAAACEAtoM4kv4AAADhAQAA&#10;EwAAAAAAAAAAAAAAAAAAAAAAW0NvbnRlbnRfVHlwZXNdLnhtbFBLAQItABQABgAIAAAAIQA4/SH/&#10;1gAAAJQBAAALAAAAAAAAAAAAAAAAAC8BAABfcmVscy8ucmVsc1BLAQItABQABgAIAAAAIQDN/PV7&#10;FAIAACkEAAAOAAAAAAAAAAAAAAAAAC4CAABkcnMvZTJvRG9jLnhtbFBLAQItABQABgAIAAAAIQB2&#10;KaG12gAAAAUBAAAPAAAAAAAAAAAAAAAAAG4EAABkcnMvZG93bnJldi54bWxQSwUGAAAAAAQABADz&#10;AAAAdQUAAAAA&#10;" strokecolor="maroon"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C417E"/>
    <w:multiLevelType w:val="hybridMultilevel"/>
    <w:tmpl w:val="B9CC5D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5B70931"/>
    <w:multiLevelType w:val="hybridMultilevel"/>
    <w:tmpl w:val="369A39DC"/>
    <w:lvl w:ilvl="0" w:tplc="A4ACCCA4">
      <w:numFmt w:val="bullet"/>
      <w:lvlText w:val="-"/>
      <w:lvlJc w:val="left"/>
      <w:pPr>
        <w:ind w:left="1074" w:hanging="360"/>
      </w:pPr>
      <w:rPr>
        <w:rFonts w:ascii="Arial" w:eastAsiaTheme="minorHAnsi" w:hAnsi="Arial" w:cs="Arial" w:hint="default"/>
      </w:rPr>
    </w:lvl>
    <w:lvl w:ilvl="1" w:tplc="080A0003" w:tentative="1">
      <w:start w:val="1"/>
      <w:numFmt w:val="bullet"/>
      <w:lvlText w:val="o"/>
      <w:lvlJc w:val="left"/>
      <w:pPr>
        <w:ind w:left="1794" w:hanging="360"/>
      </w:pPr>
      <w:rPr>
        <w:rFonts w:ascii="Courier New" w:hAnsi="Courier New" w:cs="Courier New" w:hint="default"/>
      </w:rPr>
    </w:lvl>
    <w:lvl w:ilvl="2" w:tplc="080A0005" w:tentative="1">
      <w:start w:val="1"/>
      <w:numFmt w:val="bullet"/>
      <w:lvlText w:val=""/>
      <w:lvlJc w:val="left"/>
      <w:pPr>
        <w:ind w:left="2514" w:hanging="360"/>
      </w:pPr>
      <w:rPr>
        <w:rFonts w:ascii="Wingdings" w:hAnsi="Wingdings" w:hint="default"/>
      </w:rPr>
    </w:lvl>
    <w:lvl w:ilvl="3" w:tplc="080A0001" w:tentative="1">
      <w:start w:val="1"/>
      <w:numFmt w:val="bullet"/>
      <w:lvlText w:val=""/>
      <w:lvlJc w:val="left"/>
      <w:pPr>
        <w:ind w:left="3234" w:hanging="360"/>
      </w:pPr>
      <w:rPr>
        <w:rFonts w:ascii="Symbol" w:hAnsi="Symbol" w:hint="default"/>
      </w:rPr>
    </w:lvl>
    <w:lvl w:ilvl="4" w:tplc="080A0003" w:tentative="1">
      <w:start w:val="1"/>
      <w:numFmt w:val="bullet"/>
      <w:lvlText w:val="o"/>
      <w:lvlJc w:val="left"/>
      <w:pPr>
        <w:ind w:left="3954" w:hanging="360"/>
      </w:pPr>
      <w:rPr>
        <w:rFonts w:ascii="Courier New" w:hAnsi="Courier New" w:cs="Courier New" w:hint="default"/>
      </w:rPr>
    </w:lvl>
    <w:lvl w:ilvl="5" w:tplc="080A0005" w:tentative="1">
      <w:start w:val="1"/>
      <w:numFmt w:val="bullet"/>
      <w:lvlText w:val=""/>
      <w:lvlJc w:val="left"/>
      <w:pPr>
        <w:ind w:left="4674" w:hanging="360"/>
      </w:pPr>
      <w:rPr>
        <w:rFonts w:ascii="Wingdings" w:hAnsi="Wingdings" w:hint="default"/>
      </w:rPr>
    </w:lvl>
    <w:lvl w:ilvl="6" w:tplc="080A0001" w:tentative="1">
      <w:start w:val="1"/>
      <w:numFmt w:val="bullet"/>
      <w:lvlText w:val=""/>
      <w:lvlJc w:val="left"/>
      <w:pPr>
        <w:ind w:left="5394" w:hanging="360"/>
      </w:pPr>
      <w:rPr>
        <w:rFonts w:ascii="Symbol" w:hAnsi="Symbol" w:hint="default"/>
      </w:rPr>
    </w:lvl>
    <w:lvl w:ilvl="7" w:tplc="080A0003" w:tentative="1">
      <w:start w:val="1"/>
      <w:numFmt w:val="bullet"/>
      <w:lvlText w:val="o"/>
      <w:lvlJc w:val="left"/>
      <w:pPr>
        <w:ind w:left="6114" w:hanging="360"/>
      </w:pPr>
      <w:rPr>
        <w:rFonts w:ascii="Courier New" w:hAnsi="Courier New" w:cs="Courier New" w:hint="default"/>
      </w:rPr>
    </w:lvl>
    <w:lvl w:ilvl="8" w:tplc="080A0005" w:tentative="1">
      <w:start w:val="1"/>
      <w:numFmt w:val="bullet"/>
      <w:lvlText w:val=""/>
      <w:lvlJc w:val="left"/>
      <w:pPr>
        <w:ind w:left="6834" w:hanging="360"/>
      </w:pPr>
      <w:rPr>
        <w:rFonts w:ascii="Wingdings" w:hAnsi="Wingdings" w:hint="default"/>
      </w:rPr>
    </w:lvl>
  </w:abstractNum>
  <w:abstractNum w:abstractNumId="2">
    <w:nsid w:val="27187EBC"/>
    <w:multiLevelType w:val="hybridMultilevel"/>
    <w:tmpl w:val="AEFC7D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BA0C32"/>
    <w:multiLevelType w:val="hybridMultilevel"/>
    <w:tmpl w:val="91CEEF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3464F73"/>
    <w:multiLevelType w:val="hybridMultilevel"/>
    <w:tmpl w:val="D67E1E0E"/>
    <w:lvl w:ilvl="0" w:tplc="60C023D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31455A"/>
    <w:multiLevelType w:val="hybridMultilevel"/>
    <w:tmpl w:val="7FF4187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D25578A"/>
    <w:multiLevelType w:val="multilevel"/>
    <w:tmpl w:val="7FF2DD12"/>
    <w:lvl w:ilvl="0">
      <w:start w:val="1"/>
      <w:numFmt w:val="decimal"/>
      <w:lvlText w:val="%1."/>
      <w:lvlJc w:val="left"/>
      <w:pPr>
        <w:ind w:left="720" w:hanging="360"/>
      </w:pPr>
      <w:rPr>
        <w:b/>
      </w:rPr>
    </w:lvl>
    <w:lvl w:ilvl="1">
      <w:start w:val="1"/>
      <w:numFmt w:val="decimal"/>
      <w:isLgl/>
      <w:lvlText w:val="%1.%2."/>
      <w:lvlJc w:val="left"/>
      <w:pPr>
        <w:ind w:left="644" w:hanging="360"/>
      </w:pPr>
      <w:rPr>
        <w:rFonts w:ascii="Century Gothic" w:hAnsi="Century Gothic" w:hint="default"/>
        <w:b/>
        <w:sz w:val="20"/>
        <w:szCs w:val="2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67D65587"/>
    <w:multiLevelType w:val="hybridMultilevel"/>
    <w:tmpl w:val="BAD4EF6A"/>
    <w:lvl w:ilvl="0" w:tplc="5F4E9C3A">
      <w:start w:val="1"/>
      <w:numFmt w:val="bullet"/>
      <w:lvlText w:val=""/>
      <w:lvlJc w:val="left"/>
      <w:pPr>
        <w:ind w:left="360" w:hanging="360"/>
      </w:pPr>
      <w:rPr>
        <w:rFonts w:ascii="Wingdings" w:hAnsi="Wingdings" w:hint="default"/>
        <w:sz w:val="32"/>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7EDE6169"/>
    <w:multiLevelType w:val="hybridMultilevel"/>
    <w:tmpl w:val="A72CE2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F2"/>
    <w:rsid w:val="000048DD"/>
    <w:rsid w:val="00011F26"/>
    <w:rsid w:val="00035531"/>
    <w:rsid w:val="00041E21"/>
    <w:rsid w:val="00056BAF"/>
    <w:rsid w:val="000625F3"/>
    <w:rsid w:val="00067840"/>
    <w:rsid w:val="0008028D"/>
    <w:rsid w:val="000877B2"/>
    <w:rsid w:val="00090D32"/>
    <w:rsid w:val="00094AFE"/>
    <w:rsid w:val="000A199D"/>
    <w:rsid w:val="000A2CAC"/>
    <w:rsid w:val="000A6AB7"/>
    <w:rsid w:val="000B6B46"/>
    <w:rsid w:val="000C4932"/>
    <w:rsid w:val="000C5175"/>
    <w:rsid w:val="000C77D9"/>
    <w:rsid w:val="000D7E77"/>
    <w:rsid w:val="000E45B1"/>
    <w:rsid w:val="00100063"/>
    <w:rsid w:val="001129A1"/>
    <w:rsid w:val="001218CC"/>
    <w:rsid w:val="00123037"/>
    <w:rsid w:val="00124C33"/>
    <w:rsid w:val="00133FBB"/>
    <w:rsid w:val="001354D8"/>
    <w:rsid w:val="0013661C"/>
    <w:rsid w:val="00144D26"/>
    <w:rsid w:val="00155FBB"/>
    <w:rsid w:val="0017658C"/>
    <w:rsid w:val="00180E27"/>
    <w:rsid w:val="00187BDD"/>
    <w:rsid w:val="00193BEA"/>
    <w:rsid w:val="001A3CE2"/>
    <w:rsid w:val="001A7F08"/>
    <w:rsid w:val="001B167E"/>
    <w:rsid w:val="001C34AC"/>
    <w:rsid w:val="001C3F48"/>
    <w:rsid w:val="001D132A"/>
    <w:rsid w:val="001D3F3B"/>
    <w:rsid w:val="001E1A4F"/>
    <w:rsid w:val="001E59B5"/>
    <w:rsid w:val="001F4DDF"/>
    <w:rsid w:val="00203A28"/>
    <w:rsid w:val="0023113C"/>
    <w:rsid w:val="002318CD"/>
    <w:rsid w:val="002318D6"/>
    <w:rsid w:val="00232021"/>
    <w:rsid w:val="00235611"/>
    <w:rsid w:val="00245AD6"/>
    <w:rsid w:val="0025108F"/>
    <w:rsid w:val="00262239"/>
    <w:rsid w:val="00271912"/>
    <w:rsid w:val="0028263A"/>
    <w:rsid w:val="00285721"/>
    <w:rsid w:val="0029184A"/>
    <w:rsid w:val="00291E69"/>
    <w:rsid w:val="00297A18"/>
    <w:rsid w:val="002C1E0F"/>
    <w:rsid w:val="002C5AF7"/>
    <w:rsid w:val="002C6167"/>
    <w:rsid w:val="002C6688"/>
    <w:rsid w:val="002D39FD"/>
    <w:rsid w:val="002E09CE"/>
    <w:rsid w:val="002F7E54"/>
    <w:rsid w:val="00306F4E"/>
    <w:rsid w:val="00315F9C"/>
    <w:rsid w:val="003214E9"/>
    <w:rsid w:val="0033460B"/>
    <w:rsid w:val="00350796"/>
    <w:rsid w:val="00361BE5"/>
    <w:rsid w:val="00363209"/>
    <w:rsid w:val="0036779E"/>
    <w:rsid w:val="003874BD"/>
    <w:rsid w:val="003A5CD5"/>
    <w:rsid w:val="003B0EF3"/>
    <w:rsid w:val="003C2C37"/>
    <w:rsid w:val="003E1D1D"/>
    <w:rsid w:val="003F79C5"/>
    <w:rsid w:val="00413925"/>
    <w:rsid w:val="00425FC6"/>
    <w:rsid w:val="00432086"/>
    <w:rsid w:val="0044271F"/>
    <w:rsid w:val="004427DD"/>
    <w:rsid w:val="00447A23"/>
    <w:rsid w:val="0045412D"/>
    <w:rsid w:val="00462773"/>
    <w:rsid w:val="00463F15"/>
    <w:rsid w:val="004775A4"/>
    <w:rsid w:val="0048686F"/>
    <w:rsid w:val="004A0AB1"/>
    <w:rsid w:val="004A4860"/>
    <w:rsid w:val="004B0A44"/>
    <w:rsid w:val="004B0B20"/>
    <w:rsid w:val="004B43B0"/>
    <w:rsid w:val="004C2975"/>
    <w:rsid w:val="004F3AEE"/>
    <w:rsid w:val="004F4D3B"/>
    <w:rsid w:val="00514C4F"/>
    <w:rsid w:val="00522CBF"/>
    <w:rsid w:val="00522E80"/>
    <w:rsid w:val="00524C9B"/>
    <w:rsid w:val="005254E0"/>
    <w:rsid w:val="0058387E"/>
    <w:rsid w:val="00585DB8"/>
    <w:rsid w:val="0059788B"/>
    <w:rsid w:val="005A30D5"/>
    <w:rsid w:val="005A7EC3"/>
    <w:rsid w:val="005B19F8"/>
    <w:rsid w:val="005B59C4"/>
    <w:rsid w:val="005D4439"/>
    <w:rsid w:val="005D5766"/>
    <w:rsid w:val="005E0298"/>
    <w:rsid w:val="005E2A09"/>
    <w:rsid w:val="00601898"/>
    <w:rsid w:val="00605610"/>
    <w:rsid w:val="00626AA8"/>
    <w:rsid w:val="0067362C"/>
    <w:rsid w:val="0068296E"/>
    <w:rsid w:val="00695270"/>
    <w:rsid w:val="006952CB"/>
    <w:rsid w:val="006F4602"/>
    <w:rsid w:val="006F53D5"/>
    <w:rsid w:val="00701018"/>
    <w:rsid w:val="00703F6E"/>
    <w:rsid w:val="00706830"/>
    <w:rsid w:val="00742437"/>
    <w:rsid w:val="00742AF7"/>
    <w:rsid w:val="00763325"/>
    <w:rsid w:val="00783AAD"/>
    <w:rsid w:val="00784694"/>
    <w:rsid w:val="00785E25"/>
    <w:rsid w:val="007A009C"/>
    <w:rsid w:val="007A776B"/>
    <w:rsid w:val="007B213A"/>
    <w:rsid w:val="007C29D5"/>
    <w:rsid w:val="007C683F"/>
    <w:rsid w:val="007D7118"/>
    <w:rsid w:val="007E3799"/>
    <w:rsid w:val="007F6AD2"/>
    <w:rsid w:val="00800A9A"/>
    <w:rsid w:val="008045A4"/>
    <w:rsid w:val="00844956"/>
    <w:rsid w:val="00846830"/>
    <w:rsid w:val="00854739"/>
    <w:rsid w:val="00864583"/>
    <w:rsid w:val="0087323B"/>
    <w:rsid w:val="008960A9"/>
    <w:rsid w:val="008A2F7B"/>
    <w:rsid w:val="008A6BAC"/>
    <w:rsid w:val="008B6AA4"/>
    <w:rsid w:val="008E0E4E"/>
    <w:rsid w:val="008F11EA"/>
    <w:rsid w:val="008F58A9"/>
    <w:rsid w:val="00912096"/>
    <w:rsid w:val="00916A34"/>
    <w:rsid w:val="009201E0"/>
    <w:rsid w:val="00925F1A"/>
    <w:rsid w:val="00930ACB"/>
    <w:rsid w:val="009352A6"/>
    <w:rsid w:val="00950945"/>
    <w:rsid w:val="00952342"/>
    <w:rsid w:val="00955B39"/>
    <w:rsid w:val="00965C98"/>
    <w:rsid w:val="00974B99"/>
    <w:rsid w:val="00975D7F"/>
    <w:rsid w:val="009923FD"/>
    <w:rsid w:val="0099709D"/>
    <w:rsid w:val="009A40B4"/>
    <w:rsid w:val="009A6C9A"/>
    <w:rsid w:val="009B1E31"/>
    <w:rsid w:val="009C2E82"/>
    <w:rsid w:val="009E50A9"/>
    <w:rsid w:val="009F42B4"/>
    <w:rsid w:val="009F6927"/>
    <w:rsid w:val="00A02ABD"/>
    <w:rsid w:val="00A12709"/>
    <w:rsid w:val="00A54F68"/>
    <w:rsid w:val="00A72B01"/>
    <w:rsid w:val="00A75243"/>
    <w:rsid w:val="00A93CAD"/>
    <w:rsid w:val="00AA3B51"/>
    <w:rsid w:val="00AA640E"/>
    <w:rsid w:val="00AB7AF0"/>
    <w:rsid w:val="00AC5039"/>
    <w:rsid w:val="00AD31EA"/>
    <w:rsid w:val="00AD6C7A"/>
    <w:rsid w:val="00AE1A53"/>
    <w:rsid w:val="00AE4920"/>
    <w:rsid w:val="00B021AA"/>
    <w:rsid w:val="00B03A55"/>
    <w:rsid w:val="00B31ECF"/>
    <w:rsid w:val="00B364CF"/>
    <w:rsid w:val="00B46078"/>
    <w:rsid w:val="00B509B2"/>
    <w:rsid w:val="00B55434"/>
    <w:rsid w:val="00B5577E"/>
    <w:rsid w:val="00B56D8B"/>
    <w:rsid w:val="00B8718A"/>
    <w:rsid w:val="00B87899"/>
    <w:rsid w:val="00B95A09"/>
    <w:rsid w:val="00BA3C7A"/>
    <w:rsid w:val="00BA5602"/>
    <w:rsid w:val="00BA6573"/>
    <w:rsid w:val="00BA6B6C"/>
    <w:rsid w:val="00BB4DEC"/>
    <w:rsid w:val="00BB6BBF"/>
    <w:rsid w:val="00BC01C7"/>
    <w:rsid w:val="00BE1C9F"/>
    <w:rsid w:val="00BE5A02"/>
    <w:rsid w:val="00BE5B67"/>
    <w:rsid w:val="00BE60DE"/>
    <w:rsid w:val="00BE76B9"/>
    <w:rsid w:val="00BF2F4F"/>
    <w:rsid w:val="00C12B71"/>
    <w:rsid w:val="00C36E9A"/>
    <w:rsid w:val="00C432C3"/>
    <w:rsid w:val="00C45BAE"/>
    <w:rsid w:val="00C51041"/>
    <w:rsid w:val="00C52F23"/>
    <w:rsid w:val="00C54D12"/>
    <w:rsid w:val="00C577E5"/>
    <w:rsid w:val="00C66953"/>
    <w:rsid w:val="00C7592D"/>
    <w:rsid w:val="00C83FD9"/>
    <w:rsid w:val="00C9672B"/>
    <w:rsid w:val="00CA4971"/>
    <w:rsid w:val="00CC5AFB"/>
    <w:rsid w:val="00CE6F55"/>
    <w:rsid w:val="00D025AE"/>
    <w:rsid w:val="00D22FCF"/>
    <w:rsid w:val="00D33832"/>
    <w:rsid w:val="00D55CFC"/>
    <w:rsid w:val="00D56A5A"/>
    <w:rsid w:val="00D64BDC"/>
    <w:rsid w:val="00D67479"/>
    <w:rsid w:val="00D7219A"/>
    <w:rsid w:val="00D72F42"/>
    <w:rsid w:val="00DA7389"/>
    <w:rsid w:val="00DB219D"/>
    <w:rsid w:val="00DC453B"/>
    <w:rsid w:val="00DC705F"/>
    <w:rsid w:val="00DE1297"/>
    <w:rsid w:val="00DE30B6"/>
    <w:rsid w:val="00DE6419"/>
    <w:rsid w:val="00DF780B"/>
    <w:rsid w:val="00E163DC"/>
    <w:rsid w:val="00E2705E"/>
    <w:rsid w:val="00E327F3"/>
    <w:rsid w:val="00E44E37"/>
    <w:rsid w:val="00E45CA2"/>
    <w:rsid w:val="00E46A75"/>
    <w:rsid w:val="00E815C5"/>
    <w:rsid w:val="00E85FA7"/>
    <w:rsid w:val="00E91E4E"/>
    <w:rsid w:val="00E92482"/>
    <w:rsid w:val="00E93326"/>
    <w:rsid w:val="00E96E31"/>
    <w:rsid w:val="00EB138A"/>
    <w:rsid w:val="00EC26CB"/>
    <w:rsid w:val="00EC76B8"/>
    <w:rsid w:val="00EF2BBF"/>
    <w:rsid w:val="00EF6713"/>
    <w:rsid w:val="00F00162"/>
    <w:rsid w:val="00F003DE"/>
    <w:rsid w:val="00F0392E"/>
    <w:rsid w:val="00F12BB8"/>
    <w:rsid w:val="00F36382"/>
    <w:rsid w:val="00F366D8"/>
    <w:rsid w:val="00F50C08"/>
    <w:rsid w:val="00F511D1"/>
    <w:rsid w:val="00F64640"/>
    <w:rsid w:val="00F65393"/>
    <w:rsid w:val="00F66954"/>
    <w:rsid w:val="00F8255F"/>
    <w:rsid w:val="00F83C58"/>
    <w:rsid w:val="00F94BC8"/>
    <w:rsid w:val="00FA3437"/>
    <w:rsid w:val="00FB10DD"/>
    <w:rsid w:val="00FD3159"/>
    <w:rsid w:val="00FD7BA7"/>
    <w:rsid w:val="00FE32F2"/>
    <w:rsid w:val="00FE553F"/>
    <w:rsid w:val="00FF05C3"/>
    <w:rsid w:val="00FF75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E32F2"/>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FE32F2"/>
    <w:pPr>
      <w:ind w:left="720"/>
      <w:contextualSpacing/>
    </w:pPr>
  </w:style>
  <w:style w:type="character" w:styleId="Hipervnculo">
    <w:name w:val="Hyperlink"/>
    <w:basedOn w:val="Fuentedeprrafopredeter"/>
    <w:uiPriority w:val="99"/>
    <w:unhideWhenUsed/>
    <w:rsid w:val="00AB7AF0"/>
    <w:rPr>
      <w:color w:val="0000FF" w:themeColor="hyperlink"/>
      <w:u w:val="single"/>
    </w:rPr>
  </w:style>
  <w:style w:type="paragraph" w:styleId="Sinespaciado">
    <w:name w:val="No Spacing"/>
    <w:uiPriority w:val="1"/>
    <w:qFormat/>
    <w:rsid w:val="0028263A"/>
    <w:pPr>
      <w:spacing w:after="0" w:line="240" w:lineRule="auto"/>
    </w:pPr>
  </w:style>
  <w:style w:type="paragraph" w:styleId="Textodeglobo">
    <w:name w:val="Balloon Text"/>
    <w:basedOn w:val="Normal"/>
    <w:link w:val="TextodegloboCar"/>
    <w:uiPriority w:val="99"/>
    <w:semiHidden/>
    <w:unhideWhenUsed/>
    <w:rsid w:val="002826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63A"/>
    <w:rPr>
      <w:rFonts w:ascii="Tahoma" w:hAnsi="Tahoma" w:cs="Tahoma"/>
      <w:sz w:val="16"/>
      <w:szCs w:val="16"/>
    </w:rPr>
  </w:style>
  <w:style w:type="character" w:styleId="Hipervnculovisitado">
    <w:name w:val="FollowedHyperlink"/>
    <w:basedOn w:val="Fuentedeprrafopredeter"/>
    <w:uiPriority w:val="99"/>
    <w:semiHidden/>
    <w:unhideWhenUsed/>
    <w:rsid w:val="002318D6"/>
    <w:rPr>
      <w:color w:val="800080" w:themeColor="followedHyperlink"/>
      <w:u w:val="single"/>
    </w:rPr>
  </w:style>
  <w:style w:type="paragraph" w:styleId="Encabezado">
    <w:name w:val="header"/>
    <w:basedOn w:val="Normal"/>
    <w:link w:val="EncabezadoCar"/>
    <w:uiPriority w:val="99"/>
    <w:unhideWhenUsed/>
    <w:rsid w:val="004A48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4860"/>
  </w:style>
  <w:style w:type="paragraph" w:styleId="Piedepgina">
    <w:name w:val="footer"/>
    <w:basedOn w:val="Normal"/>
    <w:link w:val="PiedepginaCar"/>
    <w:unhideWhenUsed/>
    <w:rsid w:val="004A4860"/>
    <w:pPr>
      <w:tabs>
        <w:tab w:val="center" w:pos="4419"/>
        <w:tab w:val="right" w:pos="8838"/>
      </w:tabs>
      <w:spacing w:after="0" w:line="240" w:lineRule="auto"/>
    </w:pPr>
  </w:style>
  <w:style w:type="character" w:customStyle="1" w:styleId="PiedepginaCar">
    <w:name w:val="Pie de página Car"/>
    <w:basedOn w:val="Fuentedeprrafopredeter"/>
    <w:link w:val="Piedepgina"/>
    <w:rsid w:val="004A4860"/>
  </w:style>
  <w:style w:type="table" w:styleId="Tablaconcuadrcula">
    <w:name w:val="Table Grid"/>
    <w:basedOn w:val="Tablanormal"/>
    <w:uiPriority w:val="59"/>
    <w:rsid w:val="00350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E32F2"/>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FE32F2"/>
    <w:pPr>
      <w:ind w:left="720"/>
      <w:contextualSpacing/>
    </w:pPr>
  </w:style>
  <w:style w:type="character" w:styleId="Hipervnculo">
    <w:name w:val="Hyperlink"/>
    <w:basedOn w:val="Fuentedeprrafopredeter"/>
    <w:uiPriority w:val="99"/>
    <w:unhideWhenUsed/>
    <w:rsid w:val="00AB7AF0"/>
    <w:rPr>
      <w:color w:val="0000FF" w:themeColor="hyperlink"/>
      <w:u w:val="single"/>
    </w:rPr>
  </w:style>
  <w:style w:type="paragraph" w:styleId="Sinespaciado">
    <w:name w:val="No Spacing"/>
    <w:uiPriority w:val="1"/>
    <w:qFormat/>
    <w:rsid w:val="0028263A"/>
    <w:pPr>
      <w:spacing w:after="0" w:line="240" w:lineRule="auto"/>
    </w:pPr>
  </w:style>
  <w:style w:type="paragraph" w:styleId="Textodeglobo">
    <w:name w:val="Balloon Text"/>
    <w:basedOn w:val="Normal"/>
    <w:link w:val="TextodegloboCar"/>
    <w:uiPriority w:val="99"/>
    <w:semiHidden/>
    <w:unhideWhenUsed/>
    <w:rsid w:val="002826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63A"/>
    <w:rPr>
      <w:rFonts w:ascii="Tahoma" w:hAnsi="Tahoma" w:cs="Tahoma"/>
      <w:sz w:val="16"/>
      <w:szCs w:val="16"/>
    </w:rPr>
  </w:style>
  <w:style w:type="character" w:styleId="Hipervnculovisitado">
    <w:name w:val="FollowedHyperlink"/>
    <w:basedOn w:val="Fuentedeprrafopredeter"/>
    <w:uiPriority w:val="99"/>
    <w:semiHidden/>
    <w:unhideWhenUsed/>
    <w:rsid w:val="002318D6"/>
    <w:rPr>
      <w:color w:val="800080" w:themeColor="followedHyperlink"/>
      <w:u w:val="single"/>
    </w:rPr>
  </w:style>
  <w:style w:type="paragraph" w:styleId="Encabezado">
    <w:name w:val="header"/>
    <w:basedOn w:val="Normal"/>
    <w:link w:val="EncabezadoCar"/>
    <w:uiPriority w:val="99"/>
    <w:unhideWhenUsed/>
    <w:rsid w:val="004A48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4860"/>
  </w:style>
  <w:style w:type="paragraph" w:styleId="Piedepgina">
    <w:name w:val="footer"/>
    <w:basedOn w:val="Normal"/>
    <w:link w:val="PiedepginaCar"/>
    <w:unhideWhenUsed/>
    <w:rsid w:val="004A4860"/>
    <w:pPr>
      <w:tabs>
        <w:tab w:val="center" w:pos="4419"/>
        <w:tab w:val="right" w:pos="8838"/>
      </w:tabs>
      <w:spacing w:after="0" w:line="240" w:lineRule="auto"/>
    </w:pPr>
  </w:style>
  <w:style w:type="character" w:customStyle="1" w:styleId="PiedepginaCar">
    <w:name w:val="Pie de página Car"/>
    <w:basedOn w:val="Fuentedeprrafopredeter"/>
    <w:link w:val="Piedepgina"/>
    <w:rsid w:val="004A4860"/>
  </w:style>
  <w:style w:type="table" w:styleId="Tablaconcuadrcula">
    <w:name w:val="Table Grid"/>
    <w:basedOn w:val="Tablanormal"/>
    <w:uiPriority w:val="59"/>
    <w:rsid w:val="00350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89064">
      <w:bodyDiv w:val="1"/>
      <w:marLeft w:val="0"/>
      <w:marRight w:val="0"/>
      <w:marTop w:val="0"/>
      <w:marBottom w:val="0"/>
      <w:divBdr>
        <w:top w:val="none" w:sz="0" w:space="0" w:color="auto"/>
        <w:left w:val="none" w:sz="0" w:space="0" w:color="auto"/>
        <w:bottom w:val="none" w:sz="0" w:space="0" w:color="auto"/>
        <w:right w:val="none" w:sz="0" w:space="0" w:color="auto"/>
      </w:divBdr>
    </w:div>
    <w:div w:id="1155338341">
      <w:bodyDiv w:val="1"/>
      <w:marLeft w:val="0"/>
      <w:marRight w:val="0"/>
      <w:marTop w:val="0"/>
      <w:marBottom w:val="0"/>
      <w:divBdr>
        <w:top w:val="none" w:sz="0" w:space="0" w:color="auto"/>
        <w:left w:val="none" w:sz="0" w:space="0" w:color="auto"/>
        <w:bottom w:val="none" w:sz="0" w:space="0" w:color="auto"/>
        <w:right w:val="none" w:sz="0" w:space="0" w:color="auto"/>
      </w:divBdr>
    </w:div>
    <w:div w:id="152096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79DC4-EB2F-4F9B-8EDD-36341A19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2217</Words>
  <Characters>12197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INICIOMS</Company>
  <LinksUpToDate>false</LinksUpToDate>
  <CharactersWithSpaces>14386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Balderrama Dominguez</dc:creator>
  <cp:lastModifiedBy>Gabriela Chan Portillo</cp:lastModifiedBy>
  <cp:revision>2</cp:revision>
  <cp:lastPrinted>2021-02-02T21:39:00Z</cp:lastPrinted>
  <dcterms:created xsi:type="dcterms:W3CDTF">2021-02-10T15:36:00Z</dcterms:created>
  <dcterms:modified xsi:type="dcterms:W3CDTF">2021-02-10T15:36:00Z</dcterms:modified>
</cp:coreProperties>
</file>