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1775" w:rsidRPr="008F0B1B" w:rsidRDefault="006D2877" w:rsidP="006D2877">
      <w:pPr>
        <w:jc w:val="both"/>
        <w:rPr>
          <w:rFonts w:eastAsia="Calibri" w:cstheme="minorHAnsi"/>
          <w:b/>
          <w:sz w:val="24"/>
          <w:szCs w:val="24"/>
        </w:rPr>
      </w:pPr>
      <w:bookmarkStart w:id="0" w:name="_GoBack"/>
      <w:bookmarkEnd w:id="0"/>
      <w:r w:rsidRPr="008F0B1B">
        <w:rPr>
          <w:rFonts w:eastAsia="Calibri" w:cstheme="minorHAnsi"/>
          <w:b/>
          <w:sz w:val="24"/>
          <w:szCs w:val="24"/>
        </w:rPr>
        <w:t xml:space="preserve">ACUERDO QUE </w:t>
      </w:r>
      <w:r w:rsidRPr="008F0B1B">
        <w:rPr>
          <w:rFonts w:ascii="Calibri" w:eastAsia="Calibri" w:hAnsi="Calibri" w:cs="Calibri"/>
          <w:b/>
          <w:sz w:val="24"/>
          <w:szCs w:val="24"/>
        </w:rPr>
        <w:t xml:space="preserve">APRUEBA </w:t>
      </w:r>
      <w:r w:rsidRPr="008F0B1B">
        <w:rPr>
          <w:rFonts w:eastAsia="Calibri" w:cstheme="minorHAnsi"/>
          <w:b/>
          <w:sz w:val="24"/>
          <w:szCs w:val="24"/>
        </w:rPr>
        <w:t>EL CONSEJO GENERAL DEL INSTITUTO CHIHUAHUENSE PARA LA TRANSPARENCIA Y ACCESO A LA INFORMACIÓN PÚBLICA, EN EJERCICIO DE LAS ATRIBUCIONES</w:t>
      </w:r>
      <w:r w:rsidRPr="008F0B1B">
        <w:rPr>
          <w:rFonts w:ascii="Calibri" w:eastAsia="Calibri" w:hAnsi="Calibri" w:cs="Calibri"/>
          <w:b/>
          <w:sz w:val="24"/>
          <w:szCs w:val="24"/>
        </w:rPr>
        <w:t xml:space="preserve">, POR EL CUAL REANUDA TÉRMINOS Y PLAZOS DE LOS PROCEDIMIENTOS ADMINISTRATIVOS DE SOLICITUDES DE ACCESO A LA INFORMACIÓN Y PROTECCIÓN DE DATOS PERSONALES, PROCEDIMIENTOS DE RESPONSABILIDAD ADMINISTRATIVA, ENTRE OTROS, </w:t>
      </w:r>
      <w:r w:rsidRPr="008F0B1B">
        <w:rPr>
          <w:rFonts w:eastAsia="Calibri" w:cstheme="minorHAnsi"/>
          <w:b/>
          <w:sz w:val="24"/>
          <w:szCs w:val="24"/>
        </w:rPr>
        <w:t xml:space="preserve">CON BASE EN LO SIGUIENTE: </w:t>
      </w:r>
    </w:p>
    <w:p w:rsidR="004D1775" w:rsidRPr="008F0B1B" w:rsidRDefault="00DB772E" w:rsidP="004D1775">
      <w:pPr>
        <w:spacing w:after="160" w:line="259" w:lineRule="auto"/>
        <w:jc w:val="center"/>
        <w:rPr>
          <w:rFonts w:eastAsia="Calibri" w:cstheme="minorHAnsi"/>
          <w:b/>
          <w:sz w:val="24"/>
          <w:szCs w:val="24"/>
        </w:rPr>
      </w:pPr>
      <w:r w:rsidRPr="008F0B1B">
        <w:rPr>
          <w:rFonts w:eastAsia="Calibri" w:cstheme="minorHAnsi"/>
          <w:b/>
          <w:sz w:val="24"/>
          <w:szCs w:val="24"/>
        </w:rPr>
        <w:t>CONSIDERANDO</w:t>
      </w:r>
    </w:p>
    <w:p w:rsidR="001B579F" w:rsidRPr="008F0B1B" w:rsidRDefault="003C3B9C" w:rsidP="00FD0D8D">
      <w:pPr>
        <w:jc w:val="both"/>
        <w:rPr>
          <w:rFonts w:cstheme="minorHAnsi"/>
          <w:bCs/>
          <w:sz w:val="24"/>
          <w:szCs w:val="24"/>
        </w:rPr>
      </w:pPr>
      <w:r w:rsidRPr="008F0B1B">
        <w:rPr>
          <w:rFonts w:cstheme="minorHAnsi"/>
          <w:b/>
          <w:sz w:val="24"/>
          <w:szCs w:val="24"/>
        </w:rPr>
        <w:t>I.-</w:t>
      </w:r>
      <w:r w:rsidRPr="008F0B1B">
        <w:rPr>
          <w:rFonts w:cstheme="minorHAnsi"/>
          <w:sz w:val="24"/>
          <w:szCs w:val="24"/>
        </w:rPr>
        <w:t xml:space="preserve"> Que el Pleno de este Organismo Garante</w:t>
      </w:r>
      <w:r w:rsidR="00E15236" w:rsidRPr="008F0B1B">
        <w:rPr>
          <w:rFonts w:cstheme="minorHAnsi"/>
          <w:sz w:val="24"/>
          <w:szCs w:val="24"/>
        </w:rPr>
        <w:t xml:space="preserve">, </w:t>
      </w:r>
      <w:r w:rsidR="00E15236" w:rsidRPr="008F0B1B">
        <w:rPr>
          <w:rFonts w:eastAsia="Calibri" w:cstheme="minorHAnsi"/>
          <w:sz w:val="24"/>
          <w:szCs w:val="24"/>
        </w:rPr>
        <w:t xml:space="preserve">en  vista la contingencia de salud pública, suscitada con motivo del brote del coronavirus, COVID-19, mediante  acuerdo </w:t>
      </w:r>
      <w:r w:rsidR="00E15236" w:rsidRPr="008F0B1B">
        <w:rPr>
          <w:rFonts w:eastAsia="Calibri" w:cstheme="minorHAnsi"/>
          <w:b/>
          <w:sz w:val="24"/>
          <w:szCs w:val="24"/>
        </w:rPr>
        <w:t xml:space="preserve">ICHITAIP/PLENO </w:t>
      </w:r>
      <w:r w:rsidR="00AF3E5D" w:rsidRPr="008F0B1B">
        <w:rPr>
          <w:rFonts w:eastAsia="Calibri" w:cstheme="minorHAnsi"/>
          <w:b/>
          <w:sz w:val="24"/>
          <w:szCs w:val="24"/>
        </w:rPr>
        <w:t>14</w:t>
      </w:r>
      <w:r w:rsidR="00E15236" w:rsidRPr="008F0B1B">
        <w:rPr>
          <w:rFonts w:eastAsia="Calibri" w:cstheme="minorHAnsi"/>
          <w:b/>
          <w:sz w:val="24"/>
          <w:szCs w:val="24"/>
        </w:rPr>
        <w:t>/2020</w:t>
      </w:r>
      <w:r w:rsidR="00E15236" w:rsidRPr="008F0B1B">
        <w:rPr>
          <w:rFonts w:cstheme="minorHAnsi"/>
          <w:sz w:val="24"/>
          <w:szCs w:val="24"/>
        </w:rPr>
        <w:t xml:space="preserve"> </w:t>
      </w:r>
      <w:r w:rsidR="0093795D" w:rsidRPr="008F0B1B">
        <w:rPr>
          <w:rFonts w:cstheme="minorHAnsi"/>
          <w:sz w:val="24"/>
          <w:szCs w:val="24"/>
        </w:rPr>
        <w:t xml:space="preserve">aprobado en sesión ordinaria del </w:t>
      </w:r>
      <w:r w:rsidR="007D37A0" w:rsidRPr="008F0B1B">
        <w:rPr>
          <w:rFonts w:cstheme="minorHAnsi"/>
          <w:sz w:val="24"/>
          <w:szCs w:val="24"/>
        </w:rPr>
        <w:t>23 de octubre</w:t>
      </w:r>
      <w:r w:rsidR="0093795D" w:rsidRPr="008F0B1B">
        <w:rPr>
          <w:rFonts w:cstheme="minorHAnsi"/>
          <w:sz w:val="24"/>
          <w:szCs w:val="24"/>
        </w:rPr>
        <w:t xml:space="preserve"> de 2020, </w:t>
      </w:r>
      <w:r w:rsidR="00A80023" w:rsidRPr="008F0B1B">
        <w:rPr>
          <w:rFonts w:cstheme="minorHAnsi"/>
          <w:sz w:val="24"/>
          <w:szCs w:val="24"/>
        </w:rPr>
        <w:t xml:space="preserve">suspendió a partir </w:t>
      </w:r>
      <w:r w:rsidR="00A80023" w:rsidRPr="008F0B1B">
        <w:rPr>
          <w:rFonts w:eastAsia="Calibri" w:cstheme="minorHAnsi"/>
          <w:sz w:val="24"/>
          <w:szCs w:val="24"/>
        </w:rPr>
        <w:t>del día lunes 26 de octubre de 2020</w:t>
      </w:r>
      <w:r w:rsidR="006B2371" w:rsidRPr="008F0B1B">
        <w:rPr>
          <w:rFonts w:eastAsia="Calibri" w:cstheme="minorHAnsi"/>
          <w:sz w:val="24"/>
          <w:szCs w:val="24"/>
        </w:rPr>
        <w:t>,</w:t>
      </w:r>
      <w:r w:rsidR="00A80023" w:rsidRPr="008F0B1B">
        <w:rPr>
          <w:rFonts w:eastAsia="Calibri" w:cstheme="minorHAnsi"/>
          <w:sz w:val="24"/>
          <w:szCs w:val="24"/>
        </w:rPr>
        <w:t xml:space="preserve"> la atención al público en forma presencial, las capacitaciones presenciales a sujetos obligados, todos </w:t>
      </w:r>
      <w:r w:rsidR="00A80023" w:rsidRPr="008F0B1B">
        <w:rPr>
          <w:rFonts w:cstheme="minorHAnsi"/>
          <w:sz w:val="24"/>
          <w:szCs w:val="24"/>
        </w:rPr>
        <w:t xml:space="preserve">los términos y plazos de los procedimientos administrativos </w:t>
      </w:r>
      <w:r w:rsidR="00A80023" w:rsidRPr="008F0B1B">
        <w:rPr>
          <w:rFonts w:eastAsia="Calibri" w:cstheme="minorHAnsi"/>
          <w:sz w:val="24"/>
          <w:szCs w:val="24"/>
        </w:rPr>
        <w:t xml:space="preserve">de solicitudes, recursos de revisión, denuncias de incumplimiento de obligaciones de transparencia, procedimientos de responsabilidad administrativa, y cualquier tipo de requerimiento o procedimiento realizado por el Instituto, </w:t>
      </w:r>
      <w:r w:rsidR="00A80023" w:rsidRPr="008F0B1B">
        <w:rPr>
          <w:rFonts w:cstheme="minorHAnsi"/>
          <w:sz w:val="24"/>
          <w:szCs w:val="24"/>
        </w:rPr>
        <w:t xml:space="preserve">previstos en las leyes en la materia, aplicable a los sujetos obligados en el estado de Chihuahua, </w:t>
      </w:r>
      <w:r w:rsidR="00A80023" w:rsidRPr="008F0B1B">
        <w:rPr>
          <w:rFonts w:cstheme="minorHAnsi"/>
          <w:bCs/>
          <w:sz w:val="24"/>
          <w:szCs w:val="24"/>
        </w:rPr>
        <w:t>con excepción de los plazos para la publicación y actualización de la información derivada de las obligaciones de transparencia.</w:t>
      </w:r>
      <w:r w:rsidR="00FD0D8D" w:rsidRPr="008F0B1B">
        <w:rPr>
          <w:rFonts w:cstheme="minorHAnsi"/>
          <w:bCs/>
          <w:sz w:val="24"/>
          <w:szCs w:val="24"/>
        </w:rPr>
        <w:t xml:space="preserve">  </w:t>
      </w:r>
    </w:p>
    <w:p w:rsidR="00A80023" w:rsidRPr="008F0B1B" w:rsidRDefault="00FD0D8D" w:rsidP="00FD0D8D">
      <w:pPr>
        <w:jc w:val="both"/>
        <w:rPr>
          <w:rFonts w:cstheme="minorHAnsi"/>
          <w:sz w:val="24"/>
          <w:szCs w:val="24"/>
        </w:rPr>
      </w:pPr>
      <w:r w:rsidRPr="008F0B1B">
        <w:rPr>
          <w:rFonts w:cstheme="minorHAnsi"/>
          <w:bCs/>
          <w:sz w:val="24"/>
          <w:szCs w:val="24"/>
        </w:rPr>
        <w:t xml:space="preserve">En el mismo Acuerdo </w:t>
      </w:r>
      <w:r w:rsidR="00A80023" w:rsidRPr="008F0B1B">
        <w:rPr>
          <w:rFonts w:cstheme="minorHAnsi"/>
          <w:sz w:val="24"/>
          <w:szCs w:val="24"/>
        </w:rPr>
        <w:t xml:space="preserve">dispuso que la reanudación del cómputo de los términos y plazos será ordenada por </w:t>
      </w:r>
      <w:r w:rsidR="00E33BE6" w:rsidRPr="008F0B1B">
        <w:rPr>
          <w:rFonts w:cstheme="minorHAnsi"/>
          <w:sz w:val="24"/>
          <w:szCs w:val="24"/>
        </w:rPr>
        <w:t>el Pleno</w:t>
      </w:r>
      <w:r w:rsidR="00A80023" w:rsidRPr="008F0B1B">
        <w:rPr>
          <w:rFonts w:cstheme="minorHAnsi"/>
          <w:sz w:val="24"/>
          <w:szCs w:val="24"/>
        </w:rPr>
        <w:t xml:space="preserve"> mediante la aprobación del Acuerdo correspondiente, tomando en consideración para tal efecto las medidas adoptadas por las autoridades federales y estatales competentes y según la etapa del color del semáforo que corresponda. </w:t>
      </w:r>
    </w:p>
    <w:p w:rsidR="00452FAE" w:rsidRPr="008F0B1B" w:rsidRDefault="003C3B9C" w:rsidP="00E3273A">
      <w:pPr>
        <w:spacing w:after="0" w:line="259" w:lineRule="auto"/>
        <w:jc w:val="both"/>
        <w:rPr>
          <w:rFonts w:cstheme="minorHAnsi"/>
          <w:sz w:val="24"/>
          <w:szCs w:val="24"/>
        </w:rPr>
      </w:pPr>
      <w:r w:rsidRPr="008F0B1B">
        <w:rPr>
          <w:rFonts w:eastAsia="Calibri" w:cstheme="minorHAnsi"/>
          <w:b/>
          <w:sz w:val="24"/>
          <w:szCs w:val="24"/>
        </w:rPr>
        <w:t>II.-</w:t>
      </w:r>
      <w:r w:rsidRPr="008F0B1B">
        <w:rPr>
          <w:rFonts w:eastAsia="Calibri" w:cstheme="minorHAnsi"/>
          <w:sz w:val="24"/>
          <w:szCs w:val="24"/>
        </w:rPr>
        <w:t xml:space="preserve"> </w:t>
      </w:r>
      <w:r w:rsidR="00E33BE6" w:rsidRPr="008F0B1B">
        <w:rPr>
          <w:rFonts w:eastAsia="Calibri" w:cstheme="minorHAnsi"/>
          <w:sz w:val="24"/>
          <w:szCs w:val="24"/>
        </w:rPr>
        <w:t xml:space="preserve">Luego, </w:t>
      </w:r>
      <w:r w:rsidR="001B579F" w:rsidRPr="008F0B1B">
        <w:rPr>
          <w:rFonts w:eastAsia="Calibri" w:cstheme="minorHAnsi"/>
          <w:sz w:val="24"/>
          <w:szCs w:val="24"/>
        </w:rPr>
        <w:t xml:space="preserve">El Pleno </w:t>
      </w:r>
      <w:r w:rsidR="00E33BE6" w:rsidRPr="008F0B1B">
        <w:rPr>
          <w:rFonts w:eastAsia="Calibri" w:cstheme="minorHAnsi"/>
          <w:sz w:val="24"/>
          <w:szCs w:val="24"/>
        </w:rPr>
        <w:t>m</w:t>
      </w:r>
      <w:r w:rsidR="00FD0D8D" w:rsidRPr="008F0B1B">
        <w:rPr>
          <w:rFonts w:eastAsia="Calibri" w:cstheme="minorHAnsi"/>
          <w:sz w:val="24"/>
          <w:szCs w:val="24"/>
        </w:rPr>
        <w:t xml:space="preserve">ediante Acuerdo </w:t>
      </w:r>
      <w:r w:rsidR="00FD0D8D" w:rsidRPr="008F0B1B">
        <w:rPr>
          <w:rFonts w:eastAsia="Calibri" w:cstheme="minorHAnsi"/>
          <w:b/>
          <w:sz w:val="24"/>
          <w:szCs w:val="24"/>
        </w:rPr>
        <w:t>ICHITAIP/PLENO</w:t>
      </w:r>
      <w:r w:rsidR="00E3273A" w:rsidRPr="008F0B1B">
        <w:rPr>
          <w:rFonts w:eastAsia="Calibri" w:cstheme="minorHAnsi"/>
          <w:b/>
          <w:sz w:val="24"/>
          <w:szCs w:val="24"/>
        </w:rPr>
        <w:t xml:space="preserve"> </w:t>
      </w:r>
      <w:r w:rsidR="00FD0D8D" w:rsidRPr="008F0B1B">
        <w:rPr>
          <w:rFonts w:eastAsia="Calibri" w:cstheme="minorHAnsi"/>
          <w:b/>
          <w:sz w:val="24"/>
          <w:szCs w:val="24"/>
        </w:rPr>
        <w:t>15/2020</w:t>
      </w:r>
      <w:r w:rsidR="00FD0D8D" w:rsidRPr="008F0B1B">
        <w:rPr>
          <w:rFonts w:cstheme="minorHAnsi"/>
          <w:sz w:val="24"/>
          <w:szCs w:val="24"/>
        </w:rPr>
        <w:t xml:space="preserve"> aprobado en sesión</w:t>
      </w:r>
      <w:r w:rsidR="00E3273A" w:rsidRPr="008F0B1B">
        <w:rPr>
          <w:rFonts w:cstheme="minorHAnsi"/>
          <w:sz w:val="24"/>
          <w:szCs w:val="24"/>
        </w:rPr>
        <w:t xml:space="preserve"> extraordinaria del 10 de diciembre de 2020, ordenó la reanudación de términos y plazos del procedimiento del recurso de revisión.</w:t>
      </w:r>
      <w:r w:rsidR="001B579F" w:rsidRPr="008F0B1B">
        <w:rPr>
          <w:rFonts w:cstheme="minorHAnsi"/>
          <w:sz w:val="24"/>
          <w:szCs w:val="24"/>
        </w:rPr>
        <w:t xml:space="preserve">  </w:t>
      </w:r>
    </w:p>
    <w:p w:rsidR="001B579F" w:rsidRPr="008F0B1B" w:rsidRDefault="001B579F" w:rsidP="00E3273A">
      <w:pPr>
        <w:spacing w:after="0" w:line="259" w:lineRule="auto"/>
        <w:jc w:val="both"/>
        <w:rPr>
          <w:rFonts w:cstheme="minorHAnsi"/>
          <w:sz w:val="24"/>
          <w:szCs w:val="24"/>
        </w:rPr>
      </w:pPr>
    </w:p>
    <w:p w:rsidR="001B579F" w:rsidRPr="008F0B1B" w:rsidRDefault="001B579F" w:rsidP="001B579F">
      <w:pPr>
        <w:spacing w:after="0" w:line="259" w:lineRule="auto"/>
        <w:jc w:val="both"/>
      </w:pPr>
      <w:r w:rsidRPr="008F0B1B">
        <w:rPr>
          <w:rFonts w:cstheme="minorHAnsi"/>
          <w:b/>
          <w:sz w:val="24"/>
          <w:szCs w:val="24"/>
        </w:rPr>
        <w:t>I</w:t>
      </w:r>
      <w:r w:rsidR="00F06F92" w:rsidRPr="008F0B1B">
        <w:rPr>
          <w:rFonts w:cstheme="minorHAnsi"/>
          <w:b/>
          <w:sz w:val="24"/>
          <w:szCs w:val="24"/>
        </w:rPr>
        <w:t>II</w:t>
      </w:r>
      <w:r w:rsidRPr="008F0B1B">
        <w:rPr>
          <w:rFonts w:cstheme="minorHAnsi"/>
          <w:b/>
          <w:sz w:val="24"/>
          <w:szCs w:val="24"/>
        </w:rPr>
        <w:t>.-</w:t>
      </w:r>
      <w:r w:rsidRPr="008F0B1B">
        <w:rPr>
          <w:rFonts w:cstheme="minorHAnsi"/>
          <w:sz w:val="24"/>
          <w:szCs w:val="24"/>
        </w:rPr>
        <w:t xml:space="preserve"> Posteriormente, el Pleno aprobó el Acuerdo </w:t>
      </w:r>
      <w:r w:rsidRPr="008F0B1B">
        <w:rPr>
          <w:rFonts w:eastAsia="Calibri" w:cstheme="minorHAnsi"/>
          <w:b/>
          <w:sz w:val="24"/>
          <w:szCs w:val="24"/>
        </w:rPr>
        <w:t>ICHITAIP/PLENO 01/2021</w:t>
      </w:r>
      <w:r w:rsidRPr="008F0B1B">
        <w:rPr>
          <w:rFonts w:eastAsia="Calibri" w:cstheme="minorHAnsi"/>
          <w:sz w:val="24"/>
          <w:szCs w:val="24"/>
        </w:rPr>
        <w:t>, mediante el cual reanudo</w:t>
      </w:r>
      <w:r w:rsidRPr="008F0B1B">
        <w:rPr>
          <w:rFonts w:eastAsia="Calibri" w:cstheme="minorHAnsi"/>
          <w:b/>
          <w:sz w:val="24"/>
          <w:szCs w:val="24"/>
        </w:rPr>
        <w:t xml:space="preserve"> </w:t>
      </w:r>
      <w:r w:rsidRPr="008F0B1B">
        <w:rPr>
          <w:rFonts w:eastAsia="Calibri" w:cstheme="minorHAnsi"/>
          <w:sz w:val="24"/>
          <w:szCs w:val="24"/>
        </w:rPr>
        <w:t xml:space="preserve">a partir del día lunes 18 de enero de 2021, todos </w:t>
      </w:r>
      <w:r w:rsidRPr="008F0B1B">
        <w:rPr>
          <w:rFonts w:cstheme="minorHAnsi"/>
          <w:sz w:val="24"/>
          <w:szCs w:val="24"/>
        </w:rPr>
        <w:t xml:space="preserve">los términos y plazos del Procedimiento de Verificación y Seguimiento del Cumplimiento de las Obligaciones de Transparencia y el </w:t>
      </w:r>
      <w:r w:rsidRPr="008F0B1B">
        <w:t xml:space="preserve">Procedimiento de Denuncia por Incumplimiento a las Obligaciones de </w:t>
      </w:r>
      <w:r w:rsidRPr="008F0B1B">
        <w:lastRenderedPageBreak/>
        <w:t>Transparencia, previstos en la Ley de Transparencia y Acceso a la Información Pública del Estado de Chihuahua.</w:t>
      </w:r>
    </w:p>
    <w:p w:rsidR="00F06F92" w:rsidRPr="008F0B1B" w:rsidRDefault="00F06F92" w:rsidP="004D1775">
      <w:pPr>
        <w:spacing w:after="160" w:line="259" w:lineRule="auto"/>
        <w:jc w:val="both"/>
        <w:rPr>
          <w:rFonts w:cstheme="minorHAnsi"/>
          <w:sz w:val="24"/>
          <w:szCs w:val="24"/>
        </w:rPr>
      </w:pPr>
      <w:r w:rsidRPr="008F0B1B">
        <w:rPr>
          <w:rFonts w:eastAsia="Calibri" w:cstheme="minorHAnsi"/>
          <w:b/>
          <w:sz w:val="24"/>
          <w:szCs w:val="24"/>
        </w:rPr>
        <w:t>IV</w:t>
      </w:r>
      <w:r w:rsidR="006B2371" w:rsidRPr="008F0B1B">
        <w:rPr>
          <w:rFonts w:eastAsia="Calibri" w:cstheme="minorHAnsi"/>
          <w:b/>
          <w:sz w:val="24"/>
          <w:szCs w:val="24"/>
        </w:rPr>
        <w:t>.-</w:t>
      </w:r>
      <w:r w:rsidR="006B2371" w:rsidRPr="008F0B1B">
        <w:rPr>
          <w:rFonts w:eastAsia="Calibri" w:cstheme="minorHAnsi"/>
          <w:sz w:val="24"/>
          <w:szCs w:val="24"/>
        </w:rPr>
        <w:t xml:space="preserve"> </w:t>
      </w:r>
      <w:r w:rsidRPr="008F0B1B">
        <w:rPr>
          <w:rFonts w:eastAsia="Calibri" w:cstheme="minorHAnsi"/>
          <w:sz w:val="24"/>
          <w:szCs w:val="24"/>
        </w:rPr>
        <w:t>En este sentido,</w:t>
      </w:r>
      <w:r w:rsidR="00831EED" w:rsidRPr="008F0B1B">
        <w:rPr>
          <w:rFonts w:eastAsia="Calibri" w:cstheme="minorHAnsi"/>
          <w:sz w:val="24"/>
          <w:szCs w:val="24"/>
        </w:rPr>
        <w:t xml:space="preserve"> solo resta por</w:t>
      </w:r>
      <w:r w:rsidRPr="008F0B1B">
        <w:rPr>
          <w:rFonts w:eastAsia="Calibri" w:cstheme="minorHAnsi"/>
          <w:sz w:val="24"/>
          <w:szCs w:val="24"/>
        </w:rPr>
        <w:t xml:space="preserve"> reanudar lo relativo a la atención al público en forma presencial, las capacitaciones presenciales a sujetos obligados, todos </w:t>
      </w:r>
      <w:r w:rsidRPr="008F0B1B">
        <w:rPr>
          <w:rFonts w:cstheme="minorHAnsi"/>
          <w:sz w:val="24"/>
          <w:szCs w:val="24"/>
        </w:rPr>
        <w:t xml:space="preserve">los términos y plazos de los procedimientos administrativos </w:t>
      </w:r>
      <w:r w:rsidRPr="008F0B1B">
        <w:rPr>
          <w:rFonts w:eastAsia="Calibri" w:cstheme="minorHAnsi"/>
          <w:sz w:val="24"/>
          <w:szCs w:val="24"/>
        </w:rPr>
        <w:t xml:space="preserve">de solicitudes, procedimientos de responsabilidad administrativa, y cualquier tipo de requerimiento o procedimiento realizado por el Instituto, </w:t>
      </w:r>
      <w:r w:rsidRPr="008F0B1B">
        <w:rPr>
          <w:rFonts w:cstheme="minorHAnsi"/>
          <w:sz w:val="24"/>
          <w:szCs w:val="24"/>
        </w:rPr>
        <w:t>previstos en las leyes en la materia, aplicable a los sujetos obligados en el estado de Chihuahua</w:t>
      </w:r>
      <w:r w:rsidR="00831EED" w:rsidRPr="008F0B1B">
        <w:rPr>
          <w:rFonts w:cstheme="minorHAnsi"/>
          <w:sz w:val="24"/>
          <w:szCs w:val="24"/>
        </w:rPr>
        <w:t>.</w:t>
      </w:r>
    </w:p>
    <w:p w:rsidR="0095227F" w:rsidRPr="008F0B1B" w:rsidRDefault="00F06F92" w:rsidP="0095227F">
      <w:pPr>
        <w:spacing w:after="160" w:line="259" w:lineRule="auto"/>
        <w:jc w:val="both"/>
        <w:rPr>
          <w:rFonts w:eastAsia="Calibri" w:cstheme="minorHAnsi"/>
          <w:sz w:val="24"/>
          <w:szCs w:val="24"/>
        </w:rPr>
      </w:pPr>
      <w:r w:rsidRPr="008F0B1B">
        <w:rPr>
          <w:rFonts w:eastAsia="Calibri" w:cstheme="minorHAnsi"/>
          <w:b/>
          <w:sz w:val="24"/>
          <w:szCs w:val="24"/>
        </w:rPr>
        <w:t xml:space="preserve">V.- </w:t>
      </w:r>
      <w:r w:rsidR="00831EED" w:rsidRPr="008F0B1B">
        <w:rPr>
          <w:rFonts w:eastAsia="Calibri" w:cstheme="minorHAnsi"/>
          <w:sz w:val="24"/>
          <w:szCs w:val="24"/>
        </w:rPr>
        <w:t>Ahora bien,</w:t>
      </w:r>
      <w:r w:rsidR="00831EED" w:rsidRPr="008F0B1B">
        <w:rPr>
          <w:rFonts w:eastAsia="Calibri" w:cstheme="minorHAnsi"/>
          <w:b/>
          <w:sz w:val="24"/>
          <w:szCs w:val="24"/>
        </w:rPr>
        <w:t xml:space="preserve"> </w:t>
      </w:r>
      <w:r w:rsidR="00831EED" w:rsidRPr="008F0B1B">
        <w:rPr>
          <w:rFonts w:eastAsia="Calibri" w:cstheme="minorHAnsi"/>
          <w:sz w:val="24"/>
          <w:szCs w:val="24"/>
        </w:rPr>
        <w:t xml:space="preserve">en el </w:t>
      </w:r>
      <w:r w:rsidR="00C0339B" w:rsidRPr="008F0B1B">
        <w:rPr>
          <w:rFonts w:eastAsia="Calibri" w:cstheme="minorHAnsi"/>
          <w:sz w:val="24"/>
          <w:szCs w:val="24"/>
        </w:rPr>
        <w:t>P</w:t>
      </w:r>
      <w:r w:rsidR="0095227F" w:rsidRPr="008F0B1B">
        <w:rPr>
          <w:rFonts w:eastAsia="Calibri" w:cstheme="minorHAnsi"/>
          <w:sz w:val="24"/>
          <w:szCs w:val="24"/>
        </w:rPr>
        <w:t>eriódico</w:t>
      </w:r>
      <w:r w:rsidR="00831EED" w:rsidRPr="008F0B1B">
        <w:rPr>
          <w:rFonts w:eastAsia="Calibri" w:cstheme="minorHAnsi"/>
          <w:sz w:val="24"/>
          <w:szCs w:val="24"/>
        </w:rPr>
        <w:t xml:space="preserve"> </w:t>
      </w:r>
      <w:r w:rsidR="00C0339B" w:rsidRPr="008F0B1B">
        <w:rPr>
          <w:rFonts w:eastAsia="Calibri" w:cstheme="minorHAnsi"/>
          <w:sz w:val="24"/>
          <w:szCs w:val="24"/>
        </w:rPr>
        <w:t>O</w:t>
      </w:r>
      <w:r w:rsidR="0095227F" w:rsidRPr="008F0B1B">
        <w:rPr>
          <w:rFonts w:eastAsia="Calibri" w:cstheme="minorHAnsi"/>
          <w:sz w:val="24"/>
          <w:szCs w:val="24"/>
        </w:rPr>
        <w:t>ficial</w:t>
      </w:r>
      <w:r w:rsidR="00831EED" w:rsidRPr="008F0B1B">
        <w:rPr>
          <w:rFonts w:eastAsia="Calibri" w:cstheme="minorHAnsi"/>
          <w:sz w:val="24"/>
          <w:szCs w:val="24"/>
        </w:rPr>
        <w:t xml:space="preserve"> del Estado de Chihuahua </w:t>
      </w:r>
      <w:r w:rsidR="0095227F" w:rsidRPr="008F0B1B">
        <w:rPr>
          <w:rFonts w:eastAsia="Calibri" w:cstheme="minorHAnsi"/>
          <w:sz w:val="24"/>
          <w:szCs w:val="24"/>
        </w:rPr>
        <w:t xml:space="preserve">No. 05, </w:t>
      </w:r>
      <w:r w:rsidR="00831EED" w:rsidRPr="008F0B1B">
        <w:rPr>
          <w:rFonts w:eastAsia="Calibri" w:cstheme="minorHAnsi"/>
          <w:sz w:val="24"/>
          <w:szCs w:val="24"/>
        </w:rPr>
        <w:t xml:space="preserve">de fecha 15 de enero de 2021, </w:t>
      </w:r>
      <w:r w:rsidR="0095227F" w:rsidRPr="008F0B1B">
        <w:rPr>
          <w:rFonts w:eastAsia="Calibri" w:cstheme="minorHAnsi"/>
          <w:sz w:val="24"/>
          <w:szCs w:val="24"/>
        </w:rPr>
        <w:t>se publicó Acuerdo 004/2021 con el que se modificó el semáforo de riesgo epidemiológico, con el objetivo de facilitar la operación de diversos sectores que han permanecido activos durante la contingencia sanitaria, así como para fomentar la recuperación y la reapertura de diversas actividades económicas, sociales y recreativas que se han considerado como no esenciales y cuya operación no está permitida en los colores rojo y naranja del semáforo.</w:t>
      </w:r>
    </w:p>
    <w:p w:rsidR="0095227F" w:rsidRPr="008F0B1B" w:rsidRDefault="00A5386E" w:rsidP="004D1775">
      <w:pPr>
        <w:spacing w:after="160" w:line="259" w:lineRule="auto"/>
        <w:jc w:val="both"/>
        <w:rPr>
          <w:rFonts w:eastAsia="Calibri" w:cstheme="minorHAnsi"/>
          <w:sz w:val="24"/>
          <w:szCs w:val="24"/>
        </w:rPr>
      </w:pPr>
      <w:r w:rsidRPr="008F0B1B">
        <w:rPr>
          <w:rFonts w:eastAsia="Calibri" w:cstheme="minorHAnsi"/>
          <w:sz w:val="24"/>
          <w:szCs w:val="24"/>
        </w:rPr>
        <w:t xml:space="preserve">El Acuerdo referido ordena, entre otros, </w:t>
      </w:r>
      <w:r w:rsidR="0095227F" w:rsidRPr="008F0B1B">
        <w:rPr>
          <w:rFonts w:eastAsia="Calibri" w:cstheme="minorHAnsi"/>
          <w:sz w:val="24"/>
          <w:szCs w:val="24"/>
        </w:rPr>
        <w:t xml:space="preserve">la reapertura de Servicios de atención gubernamental y oficinas administrativas esenciales (Incluido Registro Público de la Propiedad y Registro Civil), así como Servicios de atención gubernamental y oficinas administrativas NO esenciales, con un </w:t>
      </w:r>
      <w:r w:rsidRPr="008F0B1B">
        <w:rPr>
          <w:rFonts w:eastAsia="Calibri" w:cstheme="minorHAnsi"/>
          <w:sz w:val="24"/>
          <w:szCs w:val="24"/>
        </w:rPr>
        <w:t>Aforo de 100% y m</w:t>
      </w:r>
      <w:r w:rsidR="0095227F" w:rsidRPr="008F0B1B">
        <w:rPr>
          <w:rFonts w:eastAsia="Calibri" w:cstheme="minorHAnsi"/>
          <w:sz w:val="24"/>
          <w:szCs w:val="24"/>
        </w:rPr>
        <w:t>edidas preventivas y sana distancia.</w:t>
      </w:r>
    </w:p>
    <w:p w:rsidR="0024307C" w:rsidRPr="008F0B1B" w:rsidRDefault="0095227F" w:rsidP="004D1775">
      <w:pPr>
        <w:spacing w:after="160" w:line="259" w:lineRule="auto"/>
        <w:jc w:val="both"/>
        <w:rPr>
          <w:rFonts w:eastAsia="Calibri" w:cstheme="minorHAnsi"/>
          <w:sz w:val="24"/>
          <w:szCs w:val="24"/>
        </w:rPr>
      </w:pPr>
      <w:r w:rsidRPr="008F0B1B">
        <w:rPr>
          <w:rFonts w:eastAsia="Calibri" w:cstheme="minorHAnsi"/>
          <w:sz w:val="24"/>
          <w:szCs w:val="24"/>
        </w:rPr>
        <w:t>P</w:t>
      </w:r>
      <w:r w:rsidR="00E3273A" w:rsidRPr="008F0B1B">
        <w:rPr>
          <w:rFonts w:eastAsia="Calibri" w:cstheme="minorHAnsi"/>
          <w:sz w:val="24"/>
          <w:szCs w:val="24"/>
        </w:rPr>
        <w:t xml:space="preserve">or tal motivo </w:t>
      </w:r>
      <w:r w:rsidR="003C3B9C" w:rsidRPr="008F0B1B">
        <w:rPr>
          <w:rFonts w:eastAsia="Calibri" w:cstheme="minorHAnsi"/>
          <w:sz w:val="24"/>
          <w:szCs w:val="24"/>
        </w:rPr>
        <w:t xml:space="preserve">resulta necesario dictar medidas </w:t>
      </w:r>
      <w:r w:rsidR="008E72E5" w:rsidRPr="008F0B1B">
        <w:rPr>
          <w:rFonts w:eastAsia="Calibri" w:cstheme="minorHAnsi"/>
          <w:sz w:val="24"/>
          <w:szCs w:val="24"/>
        </w:rPr>
        <w:t>a fin de garantizar el derecho de acceso a la información y protección de datos personales</w:t>
      </w:r>
      <w:r w:rsidR="009C63DF" w:rsidRPr="008F0B1B">
        <w:rPr>
          <w:rFonts w:eastAsia="Calibri" w:cstheme="minorHAnsi"/>
          <w:sz w:val="24"/>
          <w:szCs w:val="24"/>
        </w:rPr>
        <w:t xml:space="preserve"> </w:t>
      </w:r>
      <w:r w:rsidR="00C0339B" w:rsidRPr="008F0B1B">
        <w:rPr>
          <w:rFonts w:eastAsia="Calibri" w:cstheme="minorHAnsi"/>
          <w:sz w:val="24"/>
          <w:szCs w:val="24"/>
        </w:rPr>
        <w:t>y ejercicio de d</w:t>
      </w:r>
      <w:r w:rsidR="00C362A7" w:rsidRPr="008F0B1B">
        <w:rPr>
          <w:rFonts w:eastAsia="Calibri" w:cstheme="minorHAnsi"/>
          <w:sz w:val="24"/>
          <w:szCs w:val="24"/>
        </w:rPr>
        <w:t xml:space="preserve">erechos ARCO, </w:t>
      </w:r>
      <w:r w:rsidR="00E3273A" w:rsidRPr="008F0B1B">
        <w:rPr>
          <w:rFonts w:eastAsia="Calibri" w:cstheme="minorHAnsi"/>
          <w:sz w:val="24"/>
          <w:szCs w:val="24"/>
        </w:rPr>
        <w:t xml:space="preserve">para tal efecto </w:t>
      </w:r>
      <w:r w:rsidR="004D1775" w:rsidRPr="008F0B1B">
        <w:rPr>
          <w:rFonts w:eastAsia="Calibri" w:cstheme="minorHAnsi"/>
          <w:sz w:val="24"/>
          <w:szCs w:val="24"/>
        </w:rPr>
        <w:t>este Consejo General</w:t>
      </w:r>
      <w:r w:rsidR="006D2877" w:rsidRPr="008F0B1B">
        <w:rPr>
          <w:rFonts w:eastAsia="Calibri" w:cstheme="minorHAnsi"/>
          <w:sz w:val="24"/>
          <w:szCs w:val="24"/>
        </w:rPr>
        <w:t xml:space="preserve"> con fundamento en los artículo</w:t>
      </w:r>
      <w:r w:rsidR="00C0339B" w:rsidRPr="008F0B1B">
        <w:rPr>
          <w:rFonts w:eastAsia="Calibri" w:cstheme="minorHAnsi"/>
          <w:sz w:val="24"/>
          <w:szCs w:val="24"/>
        </w:rPr>
        <w:t>s</w:t>
      </w:r>
      <w:r w:rsidR="006D2877" w:rsidRPr="008F0B1B">
        <w:rPr>
          <w:rFonts w:eastAsia="Calibri" w:cstheme="minorHAnsi"/>
          <w:sz w:val="24"/>
          <w:szCs w:val="24"/>
        </w:rPr>
        <w:t xml:space="preserve"> 19 Apartado A Fracciones II y VII, Apartado B, Fracción V, inciso a) y f), Fracción VI, de la Ley de Transparencia y Acceso a la Información Pública</w:t>
      </w:r>
      <w:r w:rsidR="00C0339B" w:rsidRPr="008F0B1B">
        <w:rPr>
          <w:rFonts w:eastAsia="Calibri" w:cstheme="minorHAnsi"/>
          <w:sz w:val="24"/>
          <w:szCs w:val="24"/>
        </w:rPr>
        <w:t xml:space="preserve"> del Estado de Chihuahua</w:t>
      </w:r>
      <w:r w:rsidR="006D2877" w:rsidRPr="008F0B1B">
        <w:rPr>
          <w:rFonts w:eastAsia="Calibri" w:cstheme="minorHAnsi"/>
          <w:sz w:val="24"/>
          <w:szCs w:val="24"/>
        </w:rPr>
        <w:t>,</w:t>
      </w:r>
      <w:r w:rsidR="004D1775" w:rsidRPr="008F0B1B">
        <w:rPr>
          <w:rFonts w:eastAsia="Calibri" w:cstheme="minorHAnsi"/>
          <w:sz w:val="24"/>
          <w:szCs w:val="24"/>
        </w:rPr>
        <w:t xml:space="preserve"> emite </w:t>
      </w:r>
      <w:r w:rsidR="00E3273A" w:rsidRPr="008F0B1B">
        <w:rPr>
          <w:rFonts w:eastAsia="Calibri" w:cstheme="minorHAnsi"/>
          <w:sz w:val="24"/>
          <w:szCs w:val="24"/>
        </w:rPr>
        <w:t>los</w:t>
      </w:r>
      <w:r w:rsidR="0024307C" w:rsidRPr="008F0B1B">
        <w:rPr>
          <w:rFonts w:eastAsia="Calibri" w:cstheme="minorHAnsi"/>
          <w:sz w:val="24"/>
          <w:szCs w:val="24"/>
        </w:rPr>
        <w:t xml:space="preserve"> siguiente</w:t>
      </w:r>
      <w:r w:rsidR="00E3273A" w:rsidRPr="008F0B1B">
        <w:rPr>
          <w:rFonts w:eastAsia="Calibri" w:cstheme="minorHAnsi"/>
          <w:sz w:val="24"/>
          <w:szCs w:val="24"/>
        </w:rPr>
        <w:t>s:</w:t>
      </w:r>
    </w:p>
    <w:p w:rsidR="00AA1364" w:rsidRDefault="00AA1364" w:rsidP="0024307C">
      <w:pPr>
        <w:spacing w:after="160" w:line="259" w:lineRule="auto"/>
        <w:jc w:val="center"/>
        <w:rPr>
          <w:rFonts w:eastAsia="Calibri" w:cstheme="minorHAnsi"/>
          <w:b/>
          <w:sz w:val="24"/>
          <w:szCs w:val="24"/>
        </w:rPr>
      </w:pPr>
    </w:p>
    <w:p w:rsidR="004D1775" w:rsidRPr="008F0B1B" w:rsidRDefault="004D1775" w:rsidP="0024307C">
      <w:pPr>
        <w:spacing w:after="160" w:line="259" w:lineRule="auto"/>
        <w:jc w:val="center"/>
        <w:rPr>
          <w:rFonts w:eastAsia="Calibri" w:cstheme="minorHAnsi"/>
          <w:b/>
          <w:sz w:val="24"/>
          <w:szCs w:val="24"/>
        </w:rPr>
      </w:pPr>
      <w:r w:rsidRPr="008F0B1B">
        <w:rPr>
          <w:rFonts w:eastAsia="Calibri" w:cstheme="minorHAnsi"/>
          <w:b/>
          <w:sz w:val="24"/>
          <w:szCs w:val="24"/>
        </w:rPr>
        <w:t>ACUERDO</w:t>
      </w:r>
      <w:r w:rsidR="00FA3B96" w:rsidRPr="008F0B1B">
        <w:rPr>
          <w:rFonts w:eastAsia="Calibri" w:cstheme="minorHAnsi"/>
          <w:b/>
          <w:sz w:val="24"/>
          <w:szCs w:val="24"/>
        </w:rPr>
        <w:t>S</w:t>
      </w:r>
    </w:p>
    <w:p w:rsidR="00A5386E" w:rsidRPr="008F0B1B" w:rsidRDefault="004D1775" w:rsidP="00A5386E">
      <w:pPr>
        <w:spacing w:after="160" w:line="259" w:lineRule="auto"/>
        <w:jc w:val="both"/>
        <w:rPr>
          <w:rFonts w:eastAsia="Calibri" w:cstheme="minorHAnsi"/>
          <w:sz w:val="24"/>
          <w:szCs w:val="24"/>
        </w:rPr>
      </w:pPr>
      <w:r w:rsidRPr="008F0B1B">
        <w:rPr>
          <w:rFonts w:eastAsia="Calibri" w:cstheme="minorHAnsi"/>
          <w:b/>
          <w:sz w:val="24"/>
          <w:szCs w:val="24"/>
        </w:rPr>
        <w:t>PRIMERO.-</w:t>
      </w:r>
      <w:r w:rsidRPr="008F0B1B">
        <w:rPr>
          <w:rFonts w:eastAsia="Calibri" w:cstheme="minorHAnsi"/>
          <w:sz w:val="24"/>
          <w:szCs w:val="24"/>
        </w:rPr>
        <w:t xml:space="preserve"> </w:t>
      </w:r>
      <w:r w:rsidR="00E66751" w:rsidRPr="008F0B1B">
        <w:rPr>
          <w:rFonts w:eastAsia="Calibri" w:cstheme="minorHAnsi"/>
          <w:sz w:val="24"/>
          <w:szCs w:val="24"/>
        </w:rPr>
        <w:t>A</w:t>
      </w:r>
      <w:r w:rsidR="003E1093" w:rsidRPr="008F0B1B">
        <w:rPr>
          <w:rFonts w:eastAsia="Calibri" w:cstheme="minorHAnsi"/>
          <w:sz w:val="24"/>
          <w:szCs w:val="24"/>
        </w:rPr>
        <w:t xml:space="preserve"> partir de</w:t>
      </w:r>
      <w:r w:rsidR="009C036E" w:rsidRPr="008F0B1B">
        <w:rPr>
          <w:rFonts w:eastAsia="Calibri" w:cstheme="minorHAnsi"/>
          <w:sz w:val="24"/>
          <w:szCs w:val="24"/>
        </w:rPr>
        <w:t xml:space="preserve">l día lunes </w:t>
      </w:r>
      <w:r w:rsidR="00A5386E" w:rsidRPr="008F0B1B">
        <w:rPr>
          <w:rFonts w:eastAsia="Calibri" w:cstheme="minorHAnsi"/>
          <w:sz w:val="24"/>
          <w:szCs w:val="24"/>
        </w:rPr>
        <w:t>25</w:t>
      </w:r>
      <w:r w:rsidR="009C036E" w:rsidRPr="008F0B1B">
        <w:rPr>
          <w:rFonts w:eastAsia="Calibri" w:cstheme="minorHAnsi"/>
          <w:sz w:val="24"/>
          <w:szCs w:val="24"/>
        </w:rPr>
        <w:t xml:space="preserve"> de </w:t>
      </w:r>
      <w:r w:rsidR="009C63DF" w:rsidRPr="008F0B1B">
        <w:rPr>
          <w:rFonts w:eastAsia="Calibri" w:cstheme="minorHAnsi"/>
          <w:sz w:val="24"/>
          <w:szCs w:val="24"/>
        </w:rPr>
        <w:t>enero</w:t>
      </w:r>
      <w:r w:rsidR="009C036E" w:rsidRPr="008F0B1B">
        <w:rPr>
          <w:rFonts w:eastAsia="Calibri" w:cstheme="minorHAnsi"/>
          <w:sz w:val="24"/>
          <w:szCs w:val="24"/>
        </w:rPr>
        <w:t xml:space="preserve"> de 202</w:t>
      </w:r>
      <w:r w:rsidR="009C63DF" w:rsidRPr="008F0B1B">
        <w:rPr>
          <w:rFonts w:eastAsia="Calibri" w:cstheme="minorHAnsi"/>
          <w:sz w:val="24"/>
          <w:szCs w:val="24"/>
        </w:rPr>
        <w:t>1</w:t>
      </w:r>
      <w:r w:rsidR="00A5386E" w:rsidRPr="008F0B1B">
        <w:rPr>
          <w:rFonts w:eastAsia="Calibri" w:cstheme="minorHAnsi"/>
          <w:sz w:val="24"/>
          <w:szCs w:val="24"/>
        </w:rPr>
        <w:t xml:space="preserve"> </w:t>
      </w:r>
      <w:r w:rsidR="00E66751" w:rsidRPr="008F0B1B">
        <w:rPr>
          <w:rFonts w:eastAsia="Calibri" w:cstheme="minorHAnsi"/>
          <w:sz w:val="24"/>
          <w:szCs w:val="24"/>
        </w:rPr>
        <w:t xml:space="preserve">se reanudan </w:t>
      </w:r>
      <w:r w:rsidR="00A5386E" w:rsidRPr="008F0B1B">
        <w:rPr>
          <w:rFonts w:eastAsia="Calibri" w:cstheme="minorHAnsi"/>
          <w:sz w:val="24"/>
          <w:szCs w:val="24"/>
        </w:rPr>
        <w:t xml:space="preserve">todos los términos y plazos de los procedimientos administrativos de solicitudes de acceso a la información y protección de datos personales, así como ejercicio de derechos ARCO, procedimientos de responsabilidad administrativa, y cualquier tipo de requerimiento o procedimiento realizado por o ante el Instituto, previstos en las leyes en la materia, aplicable a los sujetos </w:t>
      </w:r>
      <w:r w:rsidR="00A5386E" w:rsidRPr="008F0B1B">
        <w:rPr>
          <w:rFonts w:eastAsia="Calibri" w:cstheme="minorHAnsi"/>
          <w:sz w:val="24"/>
          <w:szCs w:val="24"/>
        </w:rPr>
        <w:lastRenderedPageBreak/>
        <w:t>obli</w:t>
      </w:r>
      <w:r w:rsidR="001C1EAC" w:rsidRPr="008F0B1B">
        <w:rPr>
          <w:rFonts w:eastAsia="Calibri" w:cstheme="minorHAnsi"/>
          <w:sz w:val="24"/>
          <w:szCs w:val="24"/>
        </w:rPr>
        <w:t>gados en el estado de Chihuahua; continua  la atención al público en  de forma virtual, así como las capacitaciones virtuales a sujetos obligados y sociedad en general.</w:t>
      </w:r>
    </w:p>
    <w:p w:rsidR="00C524BE" w:rsidRPr="008F0B1B" w:rsidRDefault="00452FAE" w:rsidP="00DA1BBA">
      <w:pPr>
        <w:spacing w:after="160" w:line="259" w:lineRule="auto"/>
        <w:jc w:val="both"/>
        <w:rPr>
          <w:rFonts w:cstheme="minorHAnsi"/>
          <w:b/>
          <w:sz w:val="24"/>
          <w:szCs w:val="24"/>
        </w:rPr>
      </w:pPr>
      <w:r w:rsidRPr="008F0B1B">
        <w:rPr>
          <w:rFonts w:eastAsia="Calibri" w:cstheme="minorHAnsi"/>
          <w:b/>
          <w:sz w:val="24"/>
          <w:szCs w:val="24"/>
        </w:rPr>
        <w:t>SEGUNDO.</w:t>
      </w:r>
      <w:r w:rsidR="00D5658F" w:rsidRPr="008F0B1B">
        <w:rPr>
          <w:rFonts w:eastAsia="Calibri" w:cstheme="minorHAnsi"/>
          <w:b/>
          <w:sz w:val="24"/>
          <w:szCs w:val="24"/>
        </w:rPr>
        <w:t>-</w:t>
      </w:r>
      <w:r w:rsidR="00161CF8" w:rsidRPr="008F0B1B">
        <w:rPr>
          <w:rFonts w:eastAsia="Calibri" w:cstheme="minorHAnsi"/>
          <w:sz w:val="24"/>
          <w:szCs w:val="24"/>
        </w:rPr>
        <w:t xml:space="preserve"> </w:t>
      </w:r>
      <w:r w:rsidR="00674FA0" w:rsidRPr="008F0B1B">
        <w:rPr>
          <w:rFonts w:eastAsia="Calibri" w:cstheme="minorHAnsi"/>
          <w:sz w:val="24"/>
          <w:szCs w:val="24"/>
        </w:rPr>
        <w:t xml:space="preserve">Continua en vigor lo dispuesto en </w:t>
      </w:r>
      <w:r w:rsidRPr="008F0B1B">
        <w:rPr>
          <w:rFonts w:eastAsia="Calibri" w:cstheme="minorHAnsi"/>
          <w:sz w:val="24"/>
          <w:szCs w:val="24"/>
        </w:rPr>
        <w:t>el</w:t>
      </w:r>
      <w:r w:rsidR="00BA13A6" w:rsidRPr="008F0B1B">
        <w:rPr>
          <w:rFonts w:eastAsia="Calibri" w:cstheme="minorHAnsi"/>
          <w:sz w:val="24"/>
          <w:szCs w:val="24"/>
        </w:rPr>
        <w:t xml:space="preserve"> Acuerdo </w:t>
      </w:r>
      <w:r w:rsidR="006A4A7C" w:rsidRPr="008F0B1B">
        <w:rPr>
          <w:rFonts w:eastAsia="Calibri" w:cstheme="minorHAnsi"/>
          <w:sz w:val="24"/>
          <w:szCs w:val="24"/>
        </w:rPr>
        <w:t xml:space="preserve">Tercero </w:t>
      </w:r>
      <w:r w:rsidR="00C524BE" w:rsidRPr="008F0B1B">
        <w:rPr>
          <w:rFonts w:eastAsia="Calibri" w:cstheme="minorHAnsi"/>
          <w:sz w:val="24"/>
          <w:szCs w:val="24"/>
        </w:rPr>
        <w:t xml:space="preserve">del Acuerdo </w:t>
      </w:r>
      <w:r w:rsidR="006A4A7C" w:rsidRPr="008F0B1B">
        <w:rPr>
          <w:rFonts w:eastAsia="Calibri" w:cstheme="minorHAnsi"/>
          <w:b/>
          <w:sz w:val="24"/>
          <w:szCs w:val="24"/>
        </w:rPr>
        <w:t>ICHITAIP/PLENO 15</w:t>
      </w:r>
      <w:r w:rsidR="00C524BE" w:rsidRPr="008F0B1B">
        <w:rPr>
          <w:rFonts w:eastAsia="Calibri" w:cstheme="minorHAnsi"/>
          <w:b/>
          <w:sz w:val="24"/>
          <w:szCs w:val="24"/>
        </w:rPr>
        <w:t>/2020</w:t>
      </w:r>
      <w:r w:rsidR="00C524BE" w:rsidRPr="008F0B1B">
        <w:rPr>
          <w:rFonts w:cstheme="minorHAnsi"/>
          <w:sz w:val="24"/>
          <w:szCs w:val="24"/>
        </w:rPr>
        <w:t xml:space="preserve"> aprobado por el Pleno en sesión extraordinaria del </w:t>
      </w:r>
      <w:r w:rsidR="006A4A7C" w:rsidRPr="008F0B1B">
        <w:rPr>
          <w:rFonts w:cstheme="minorHAnsi"/>
          <w:sz w:val="24"/>
          <w:szCs w:val="24"/>
        </w:rPr>
        <w:t xml:space="preserve">10 de diciembre de </w:t>
      </w:r>
      <w:r w:rsidR="00C524BE" w:rsidRPr="008F0B1B">
        <w:rPr>
          <w:rFonts w:cstheme="minorHAnsi"/>
          <w:sz w:val="24"/>
          <w:szCs w:val="24"/>
        </w:rPr>
        <w:t>2020</w:t>
      </w:r>
      <w:r w:rsidRPr="008F0B1B">
        <w:rPr>
          <w:rFonts w:cstheme="minorHAnsi"/>
          <w:sz w:val="24"/>
          <w:szCs w:val="24"/>
        </w:rPr>
        <w:t xml:space="preserve">.  </w:t>
      </w:r>
    </w:p>
    <w:p w:rsidR="00083A83" w:rsidRPr="008F0B1B" w:rsidRDefault="00DA1BBA" w:rsidP="00083A83">
      <w:pPr>
        <w:spacing w:after="160" w:line="259" w:lineRule="auto"/>
        <w:jc w:val="both"/>
        <w:rPr>
          <w:rFonts w:eastAsia="Calibri" w:cstheme="minorHAnsi"/>
          <w:b/>
          <w:sz w:val="24"/>
          <w:szCs w:val="24"/>
        </w:rPr>
      </w:pPr>
      <w:r w:rsidRPr="008F0B1B">
        <w:rPr>
          <w:rFonts w:cstheme="minorHAnsi"/>
          <w:b/>
          <w:sz w:val="24"/>
          <w:szCs w:val="24"/>
        </w:rPr>
        <w:t>TERCERO</w:t>
      </w:r>
      <w:r w:rsidR="00D27D31" w:rsidRPr="008F0B1B">
        <w:rPr>
          <w:rFonts w:cstheme="minorHAnsi"/>
          <w:b/>
          <w:sz w:val="24"/>
          <w:szCs w:val="24"/>
        </w:rPr>
        <w:t xml:space="preserve">.- </w:t>
      </w:r>
      <w:r w:rsidR="00083A83" w:rsidRPr="008F0B1B">
        <w:rPr>
          <w:rFonts w:cstheme="minorHAnsi"/>
          <w:sz w:val="24"/>
          <w:szCs w:val="24"/>
        </w:rPr>
        <w:t>Continua en vigor la disposición en el sentido de que no es</w:t>
      </w:r>
      <w:r w:rsidR="00083A83" w:rsidRPr="008F0B1B">
        <w:rPr>
          <w:rFonts w:cstheme="minorHAnsi"/>
          <w:b/>
          <w:sz w:val="24"/>
          <w:szCs w:val="24"/>
        </w:rPr>
        <w:t xml:space="preserve"> </w:t>
      </w:r>
      <w:r w:rsidR="00083A83" w:rsidRPr="008F0B1B">
        <w:rPr>
          <w:rFonts w:eastAsia="Calibri" w:cstheme="minorHAnsi"/>
          <w:sz w:val="24"/>
          <w:szCs w:val="24"/>
        </w:rPr>
        <w:t>necesario la entrega de documentos impresos en los recursos de revisión, procedimientos de responsabilidad, en los registros de Comités y Unidades de Transparencia  y en general cualquier persona en cualquier procedimiento que deba realizarse o iniciarse ante el Instituto con motivo de las atribuciones y/o funciones de éste, bastando su envió a través de los correos electrónicos autorizados para tal efecto, tanto por el Instituto como por los sujetos obligados o las personas, según corresponda.</w:t>
      </w:r>
    </w:p>
    <w:p w:rsidR="00C0339B" w:rsidRPr="008F0B1B" w:rsidRDefault="00083A83" w:rsidP="00C0339B">
      <w:pPr>
        <w:spacing w:before="120" w:after="120"/>
        <w:jc w:val="both"/>
        <w:rPr>
          <w:rFonts w:eastAsia="Calibri" w:cstheme="minorHAnsi"/>
          <w:sz w:val="24"/>
          <w:szCs w:val="24"/>
        </w:rPr>
      </w:pPr>
      <w:r w:rsidRPr="008F0B1B">
        <w:rPr>
          <w:rFonts w:eastAsia="Calibri" w:cstheme="minorHAnsi"/>
          <w:b/>
          <w:sz w:val="24"/>
          <w:szCs w:val="24"/>
        </w:rPr>
        <w:t>CUARTO.-</w:t>
      </w:r>
      <w:r w:rsidRPr="008F0B1B">
        <w:rPr>
          <w:rFonts w:eastAsia="Calibri" w:cstheme="minorHAnsi"/>
          <w:sz w:val="24"/>
          <w:szCs w:val="24"/>
        </w:rPr>
        <w:t xml:space="preserve"> </w:t>
      </w:r>
      <w:r w:rsidR="00C0339B" w:rsidRPr="008F0B1B">
        <w:rPr>
          <w:rFonts w:eastAsia="Calibri" w:cstheme="minorHAnsi"/>
          <w:sz w:val="24"/>
          <w:szCs w:val="24"/>
        </w:rPr>
        <w:t>El Pleno del Instituto</w:t>
      </w:r>
      <w:r w:rsidRPr="008F0B1B">
        <w:rPr>
          <w:rFonts w:eastAsia="Calibri" w:cstheme="minorHAnsi"/>
          <w:sz w:val="24"/>
          <w:szCs w:val="24"/>
        </w:rPr>
        <w:t xml:space="preserve"> continuará sesionando mediante el formato de sesiones virtuales, </w:t>
      </w:r>
      <w:r w:rsidR="00C0339B" w:rsidRPr="008F0B1B">
        <w:rPr>
          <w:rFonts w:eastAsia="Calibri" w:cstheme="minorHAnsi"/>
          <w:sz w:val="24"/>
          <w:szCs w:val="24"/>
        </w:rPr>
        <w:t>para tratar y desahogar asuntos relacionados con s</w:t>
      </w:r>
      <w:r w:rsidRPr="008F0B1B">
        <w:rPr>
          <w:rFonts w:eastAsia="Calibri" w:cstheme="minorHAnsi"/>
          <w:sz w:val="24"/>
          <w:szCs w:val="24"/>
        </w:rPr>
        <w:t>us funciones y atribuciones, previa notificación de la convocatoria mediante correo electrónico.</w:t>
      </w:r>
    </w:p>
    <w:p w:rsidR="00A62D25" w:rsidRPr="008F0B1B" w:rsidRDefault="00083A83" w:rsidP="00C31E81">
      <w:pPr>
        <w:pStyle w:val="Prrafodelista"/>
        <w:ind w:left="0"/>
        <w:jc w:val="both"/>
        <w:rPr>
          <w:rFonts w:cstheme="minorHAnsi"/>
          <w:sz w:val="24"/>
          <w:szCs w:val="24"/>
        </w:rPr>
      </w:pPr>
      <w:r w:rsidRPr="008F0B1B">
        <w:rPr>
          <w:rFonts w:cstheme="minorHAnsi"/>
          <w:b/>
          <w:sz w:val="24"/>
          <w:szCs w:val="24"/>
        </w:rPr>
        <w:t>QUINTO</w:t>
      </w:r>
      <w:r w:rsidR="00C0339B" w:rsidRPr="008F0B1B">
        <w:rPr>
          <w:rFonts w:cstheme="minorHAnsi"/>
          <w:b/>
          <w:sz w:val="24"/>
          <w:szCs w:val="24"/>
        </w:rPr>
        <w:t>.-</w:t>
      </w:r>
      <w:r w:rsidR="00C0339B" w:rsidRPr="008F0B1B">
        <w:rPr>
          <w:rFonts w:cstheme="minorHAnsi"/>
          <w:sz w:val="24"/>
          <w:szCs w:val="24"/>
        </w:rPr>
        <w:t xml:space="preserve"> </w:t>
      </w:r>
      <w:r w:rsidR="00A62D25" w:rsidRPr="008F0B1B">
        <w:rPr>
          <w:rFonts w:cstheme="minorHAnsi"/>
          <w:sz w:val="24"/>
          <w:szCs w:val="24"/>
        </w:rPr>
        <w:t>Se instruye al Departamento de Sistemas de este Instituto para que lleve a cabo las acciones necesarias a fin de ajustar las fechas de respuesta a las solicitudes de acceso a la información y protección de datos personales y ejercicio de derechos ARCO en el Sistema INFOMEX Chihuahua y Plataforma Nacional de Transparencia,  para lo cual se utilizará como referencia las fecha señaladas en el presente acuerdo, esto a fin de estandarizar las fechas de inicio y dar tiempo a los Sujetos Obligados de responder dichas solicitudes acumuladas en tiempo y forma.</w:t>
      </w:r>
    </w:p>
    <w:p w:rsidR="00030130" w:rsidRPr="008F0B1B" w:rsidRDefault="00083A83" w:rsidP="00C31E81">
      <w:pPr>
        <w:jc w:val="both"/>
        <w:rPr>
          <w:rFonts w:cstheme="minorHAnsi"/>
          <w:sz w:val="24"/>
          <w:szCs w:val="24"/>
        </w:rPr>
      </w:pPr>
      <w:r w:rsidRPr="008F0B1B">
        <w:rPr>
          <w:rFonts w:cstheme="minorHAnsi"/>
          <w:b/>
          <w:sz w:val="24"/>
          <w:szCs w:val="24"/>
        </w:rPr>
        <w:t>SEXTO</w:t>
      </w:r>
      <w:r w:rsidR="00A62D25" w:rsidRPr="008F0B1B">
        <w:rPr>
          <w:rFonts w:cstheme="minorHAnsi"/>
          <w:b/>
          <w:sz w:val="24"/>
          <w:szCs w:val="24"/>
        </w:rPr>
        <w:t>.-</w:t>
      </w:r>
      <w:r w:rsidR="00A62D25" w:rsidRPr="008F0B1B">
        <w:rPr>
          <w:rFonts w:cstheme="minorHAnsi"/>
          <w:sz w:val="24"/>
          <w:szCs w:val="24"/>
        </w:rPr>
        <w:t xml:space="preserve"> </w:t>
      </w:r>
      <w:r w:rsidR="00AD6E19" w:rsidRPr="008F0B1B">
        <w:rPr>
          <w:rFonts w:cstheme="minorHAnsi"/>
          <w:sz w:val="24"/>
          <w:szCs w:val="24"/>
        </w:rPr>
        <w:t xml:space="preserve">Se incrementa el aforo de personal en </w:t>
      </w:r>
      <w:r w:rsidR="00E66751" w:rsidRPr="008F0B1B">
        <w:rPr>
          <w:rFonts w:cstheme="minorHAnsi"/>
          <w:sz w:val="24"/>
          <w:szCs w:val="24"/>
        </w:rPr>
        <w:t>las oficinas del Instituto</w:t>
      </w:r>
      <w:r w:rsidR="001C1EAC" w:rsidRPr="008F0B1B">
        <w:rPr>
          <w:rFonts w:cstheme="minorHAnsi"/>
          <w:sz w:val="24"/>
          <w:szCs w:val="24"/>
        </w:rPr>
        <w:t xml:space="preserve"> en un 75%</w:t>
      </w:r>
      <w:r w:rsidR="00AD6E19" w:rsidRPr="008F0B1B">
        <w:rPr>
          <w:rFonts w:cstheme="minorHAnsi"/>
          <w:sz w:val="24"/>
          <w:szCs w:val="24"/>
        </w:rPr>
        <w:t xml:space="preserve">, el cual </w:t>
      </w:r>
      <w:r w:rsidR="00030130" w:rsidRPr="008F0B1B">
        <w:rPr>
          <w:rFonts w:cstheme="minorHAnsi"/>
          <w:sz w:val="24"/>
          <w:szCs w:val="24"/>
        </w:rPr>
        <w:t>deberá apegarse al protocolo dispuesto por la Dirección Administrativa que garantiza las medidas sanitarias y bu</w:t>
      </w:r>
      <w:r w:rsidR="00AD6E19" w:rsidRPr="008F0B1B">
        <w:rPr>
          <w:rFonts w:cstheme="minorHAnsi"/>
          <w:sz w:val="24"/>
          <w:szCs w:val="24"/>
        </w:rPr>
        <w:t>enas prácticas ante el Covid-19, privilegiando el uso de herramientas tecnológicas para reuniones de trabajo, entrevistas y contacto con el público, evitando el contacto físico.</w:t>
      </w:r>
    </w:p>
    <w:p w:rsidR="00E15901" w:rsidRPr="008F0B1B" w:rsidRDefault="00030130" w:rsidP="00083A83">
      <w:pPr>
        <w:spacing w:before="240" w:after="160" w:line="259" w:lineRule="auto"/>
        <w:jc w:val="both"/>
        <w:rPr>
          <w:rFonts w:cstheme="minorHAnsi"/>
          <w:sz w:val="24"/>
          <w:szCs w:val="24"/>
        </w:rPr>
      </w:pPr>
      <w:r w:rsidRPr="008F0B1B">
        <w:rPr>
          <w:rFonts w:cstheme="minorHAnsi"/>
          <w:b/>
          <w:sz w:val="24"/>
          <w:szCs w:val="24"/>
        </w:rPr>
        <w:t>SÉPTIMO.-</w:t>
      </w:r>
      <w:r w:rsidRPr="008F0B1B">
        <w:rPr>
          <w:rFonts w:cstheme="minorHAnsi"/>
          <w:sz w:val="24"/>
          <w:szCs w:val="24"/>
        </w:rPr>
        <w:t xml:space="preserve"> </w:t>
      </w:r>
      <w:r w:rsidR="00D27D31" w:rsidRPr="008F0B1B">
        <w:rPr>
          <w:rFonts w:cstheme="minorHAnsi"/>
          <w:sz w:val="24"/>
          <w:szCs w:val="24"/>
        </w:rPr>
        <w:t>Lo aprobado en el presente acuerdo son acciones de carácter temporal y podrán modi</w:t>
      </w:r>
      <w:r w:rsidR="006B6868" w:rsidRPr="008F0B1B">
        <w:rPr>
          <w:rFonts w:cstheme="minorHAnsi"/>
          <w:sz w:val="24"/>
          <w:szCs w:val="24"/>
        </w:rPr>
        <w:t>ficarse ampliarse o suspenderse;</w:t>
      </w:r>
      <w:r w:rsidR="00D27D31" w:rsidRPr="008F0B1B">
        <w:rPr>
          <w:rFonts w:cstheme="minorHAnsi"/>
          <w:sz w:val="24"/>
          <w:szCs w:val="24"/>
        </w:rPr>
        <w:t xml:space="preserve"> en razón de las determinaciones que informen las autoridades en materia de salud</w:t>
      </w:r>
      <w:r w:rsidR="00E15901" w:rsidRPr="008F0B1B">
        <w:rPr>
          <w:rFonts w:cstheme="minorHAnsi"/>
          <w:sz w:val="24"/>
          <w:szCs w:val="24"/>
        </w:rPr>
        <w:t>.</w:t>
      </w:r>
    </w:p>
    <w:p w:rsidR="00C0272E" w:rsidRPr="008F0B1B" w:rsidRDefault="00030130" w:rsidP="00C0272E">
      <w:pPr>
        <w:jc w:val="both"/>
        <w:rPr>
          <w:rFonts w:cstheme="minorHAnsi"/>
          <w:sz w:val="24"/>
          <w:szCs w:val="24"/>
        </w:rPr>
      </w:pPr>
      <w:r w:rsidRPr="008F0B1B">
        <w:rPr>
          <w:rFonts w:cstheme="minorHAnsi"/>
          <w:b/>
          <w:sz w:val="24"/>
          <w:szCs w:val="24"/>
        </w:rPr>
        <w:lastRenderedPageBreak/>
        <w:t>OCTAVO</w:t>
      </w:r>
      <w:r w:rsidR="00083A83" w:rsidRPr="008F0B1B">
        <w:rPr>
          <w:rFonts w:cstheme="minorHAnsi"/>
          <w:b/>
          <w:sz w:val="24"/>
          <w:szCs w:val="24"/>
        </w:rPr>
        <w:t xml:space="preserve">.- </w:t>
      </w:r>
      <w:r w:rsidR="00C0272E" w:rsidRPr="008F0B1B">
        <w:rPr>
          <w:rFonts w:cstheme="minorHAnsi"/>
          <w:sz w:val="24"/>
          <w:szCs w:val="24"/>
        </w:rPr>
        <w:t xml:space="preserve">Se instruye a la Secretaría Ejecutiva, para </w:t>
      </w:r>
      <w:r w:rsidR="00CE2EE7" w:rsidRPr="008F0B1B">
        <w:rPr>
          <w:rFonts w:cstheme="minorHAnsi"/>
          <w:sz w:val="24"/>
          <w:szCs w:val="24"/>
        </w:rPr>
        <w:t>que,</w:t>
      </w:r>
      <w:r w:rsidR="00C0272E" w:rsidRPr="008F0B1B">
        <w:rPr>
          <w:rFonts w:cstheme="minorHAnsi"/>
          <w:sz w:val="24"/>
          <w:szCs w:val="24"/>
        </w:rPr>
        <w:t xml:space="preserve"> por conducto de </w:t>
      </w:r>
      <w:r w:rsidR="00E3273A" w:rsidRPr="008F0B1B">
        <w:rPr>
          <w:rFonts w:cstheme="minorHAnsi"/>
          <w:sz w:val="24"/>
          <w:szCs w:val="24"/>
        </w:rPr>
        <w:t xml:space="preserve">la </w:t>
      </w:r>
      <w:r w:rsidR="00C0272E" w:rsidRPr="008F0B1B">
        <w:rPr>
          <w:rFonts w:cstheme="minorHAnsi"/>
          <w:sz w:val="24"/>
          <w:szCs w:val="24"/>
        </w:rPr>
        <w:t>Dirección de Acceso a la Información Pública y Protección de Datos Personales y el Departamento de Sistemas, realice las acciones n</w:t>
      </w:r>
      <w:r w:rsidR="00E02553" w:rsidRPr="008F0B1B">
        <w:rPr>
          <w:rFonts w:cstheme="minorHAnsi"/>
          <w:sz w:val="24"/>
          <w:szCs w:val="24"/>
        </w:rPr>
        <w:t>ecesarias a efecto de notificar</w:t>
      </w:r>
      <w:r w:rsidR="00C0272E" w:rsidRPr="008F0B1B">
        <w:rPr>
          <w:rFonts w:cstheme="minorHAnsi"/>
          <w:sz w:val="24"/>
          <w:szCs w:val="24"/>
        </w:rPr>
        <w:t xml:space="preserve"> a los sujetos obligados, el presente Acuerdo.</w:t>
      </w:r>
    </w:p>
    <w:p w:rsidR="00C362A7" w:rsidRPr="008F0B1B" w:rsidRDefault="00C362A7" w:rsidP="00C362A7">
      <w:pPr>
        <w:spacing w:after="160" w:line="259" w:lineRule="auto"/>
        <w:jc w:val="center"/>
        <w:rPr>
          <w:rFonts w:eastAsia="Calibri" w:cstheme="minorHAnsi"/>
          <w:b/>
          <w:sz w:val="24"/>
          <w:szCs w:val="24"/>
        </w:rPr>
      </w:pPr>
      <w:r w:rsidRPr="008F0B1B">
        <w:rPr>
          <w:rFonts w:eastAsia="Calibri" w:cstheme="minorHAnsi"/>
          <w:b/>
          <w:sz w:val="24"/>
          <w:szCs w:val="24"/>
        </w:rPr>
        <w:t>TRANSITORIOS</w:t>
      </w:r>
    </w:p>
    <w:p w:rsidR="004D1775" w:rsidRDefault="00C362A7" w:rsidP="004D1775">
      <w:pPr>
        <w:spacing w:after="160" w:line="259" w:lineRule="auto"/>
        <w:jc w:val="both"/>
        <w:rPr>
          <w:rFonts w:eastAsia="Calibri" w:cstheme="minorHAnsi"/>
          <w:sz w:val="24"/>
          <w:szCs w:val="24"/>
        </w:rPr>
      </w:pPr>
      <w:r w:rsidRPr="008F0B1B">
        <w:rPr>
          <w:rFonts w:eastAsia="Calibri" w:cstheme="minorHAnsi"/>
          <w:b/>
          <w:sz w:val="24"/>
          <w:szCs w:val="24"/>
        </w:rPr>
        <w:t>ÚNICO.-</w:t>
      </w:r>
      <w:r w:rsidRPr="008F0B1B">
        <w:rPr>
          <w:rFonts w:eastAsia="Calibri" w:cstheme="minorHAnsi"/>
          <w:sz w:val="24"/>
          <w:szCs w:val="24"/>
        </w:rPr>
        <w:t xml:space="preserve"> </w:t>
      </w:r>
      <w:r w:rsidR="004D1775" w:rsidRPr="008F0B1B">
        <w:rPr>
          <w:rFonts w:eastAsia="Calibri" w:cstheme="minorHAnsi"/>
          <w:sz w:val="24"/>
          <w:szCs w:val="24"/>
        </w:rPr>
        <w:t>El presente Acuerdo entrará en vigor en el momento mismo de su aprobación por este Consejo General del Instituto Chihuahuense para la Transparencia y A</w:t>
      </w:r>
      <w:r w:rsidR="005A771E" w:rsidRPr="008F0B1B">
        <w:rPr>
          <w:rFonts w:eastAsia="Calibri" w:cstheme="minorHAnsi"/>
          <w:sz w:val="24"/>
          <w:szCs w:val="24"/>
        </w:rPr>
        <w:t xml:space="preserve">cceso a la Información Pública, se instruye a la Secretaría Ejecutiva para que realice la conducente para la publicación del presente Acuerdo en el Periódico </w:t>
      </w:r>
      <w:r w:rsidR="00600ACD" w:rsidRPr="008F0B1B">
        <w:rPr>
          <w:rFonts w:eastAsia="Calibri" w:cstheme="minorHAnsi"/>
          <w:sz w:val="24"/>
          <w:szCs w:val="24"/>
        </w:rPr>
        <w:t xml:space="preserve">Oficial </w:t>
      </w:r>
      <w:r w:rsidR="005A771E" w:rsidRPr="008F0B1B">
        <w:rPr>
          <w:rFonts w:eastAsia="Calibri" w:cstheme="minorHAnsi"/>
          <w:sz w:val="24"/>
          <w:szCs w:val="24"/>
        </w:rPr>
        <w:t>del Estado de Chihuahua.</w:t>
      </w:r>
    </w:p>
    <w:p w:rsidR="00AA1364" w:rsidRDefault="00AA1364" w:rsidP="00C31E81">
      <w:pPr>
        <w:jc w:val="both"/>
        <w:rPr>
          <w:rFonts w:cs="Arial"/>
        </w:rPr>
      </w:pPr>
    </w:p>
    <w:p w:rsidR="00C31E81" w:rsidRPr="00AA1364" w:rsidRDefault="00C31E81" w:rsidP="00C31E81">
      <w:pPr>
        <w:jc w:val="both"/>
        <w:rPr>
          <w:rFonts w:cs="Arial"/>
          <w:sz w:val="24"/>
          <w:szCs w:val="24"/>
        </w:rPr>
      </w:pPr>
      <w:r w:rsidRPr="00AA1364">
        <w:rPr>
          <w:rFonts w:cs="Arial"/>
          <w:sz w:val="24"/>
          <w:szCs w:val="24"/>
        </w:rPr>
        <w:t>Así lo acordó el Pleno del Instituto Chihuahuense para la Transparencia y Acceso a la Información Pública, por unanimidad de votos, en la Sesión Extraordinaria celebrada el día veintiuno de enero del año dos mil veintiuno</w:t>
      </w:r>
      <w:r w:rsidRPr="00AA1364">
        <w:rPr>
          <w:rFonts w:eastAsia="Calibri" w:cs="Arial"/>
          <w:sz w:val="24"/>
          <w:szCs w:val="24"/>
        </w:rPr>
        <w:t xml:space="preserve">, </w:t>
      </w:r>
      <w:r w:rsidRPr="00AA1364">
        <w:rPr>
          <w:rFonts w:cs="Arial"/>
          <w:sz w:val="24"/>
          <w:szCs w:val="24"/>
        </w:rPr>
        <w:t>ante la fe del Secretario Ejecutivo Jesús Manuel Guerrero Rodríguez, con fundamento en el artículo 12 fracción XVII y XIX del Reglamento Interior de éste Instituto.</w:t>
      </w:r>
    </w:p>
    <w:p w:rsidR="00C31E81" w:rsidRPr="00AA1364" w:rsidRDefault="00C31E81" w:rsidP="00C31E81">
      <w:pPr>
        <w:spacing w:after="0" w:line="240" w:lineRule="auto"/>
        <w:jc w:val="both"/>
        <w:rPr>
          <w:rFonts w:cs="Arial"/>
          <w:sz w:val="24"/>
          <w:szCs w:val="24"/>
        </w:rPr>
      </w:pPr>
    </w:p>
    <w:p w:rsidR="00C31E81" w:rsidRPr="00AA1364" w:rsidRDefault="00C31E81" w:rsidP="00C31E81">
      <w:pPr>
        <w:autoSpaceDE w:val="0"/>
        <w:autoSpaceDN w:val="0"/>
        <w:adjustRightInd w:val="0"/>
        <w:spacing w:after="0" w:line="240" w:lineRule="auto"/>
        <w:jc w:val="center"/>
        <w:rPr>
          <w:rFonts w:cs="Arial"/>
          <w:b/>
          <w:sz w:val="24"/>
          <w:szCs w:val="24"/>
        </w:rPr>
      </w:pPr>
    </w:p>
    <w:p w:rsidR="00C31E81" w:rsidRDefault="00C31E81" w:rsidP="00C31E81">
      <w:pPr>
        <w:autoSpaceDE w:val="0"/>
        <w:autoSpaceDN w:val="0"/>
        <w:adjustRightInd w:val="0"/>
        <w:spacing w:after="0" w:line="240" w:lineRule="auto"/>
        <w:jc w:val="center"/>
        <w:rPr>
          <w:rFonts w:cs="Arial"/>
          <w:b/>
          <w:sz w:val="24"/>
          <w:szCs w:val="24"/>
        </w:rPr>
      </w:pPr>
    </w:p>
    <w:p w:rsidR="00AA1364" w:rsidRPr="00AA1364" w:rsidRDefault="00AA1364" w:rsidP="00C31E81">
      <w:pPr>
        <w:autoSpaceDE w:val="0"/>
        <w:autoSpaceDN w:val="0"/>
        <w:adjustRightInd w:val="0"/>
        <w:spacing w:after="0" w:line="240" w:lineRule="auto"/>
        <w:jc w:val="center"/>
        <w:rPr>
          <w:rFonts w:cs="Arial"/>
          <w:b/>
          <w:sz w:val="24"/>
          <w:szCs w:val="24"/>
        </w:rPr>
      </w:pPr>
    </w:p>
    <w:p w:rsidR="00C31E81" w:rsidRPr="00AA1364" w:rsidRDefault="00C31E81" w:rsidP="00C31E81">
      <w:pPr>
        <w:autoSpaceDE w:val="0"/>
        <w:autoSpaceDN w:val="0"/>
        <w:adjustRightInd w:val="0"/>
        <w:spacing w:after="0" w:line="240" w:lineRule="auto"/>
        <w:jc w:val="center"/>
        <w:rPr>
          <w:rFonts w:cs="Arial"/>
          <w:b/>
          <w:sz w:val="24"/>
          <w:szCs w:val="24"/>
        </w:rPr>
      </w:pPr>
    </w:p>
    <w:p w:rsidR="00C31E81" w:rsidRDefault="00C31E81" w:rsidP="00C31E81">
      <w:pPr>
        <w:autoSpaceDE w:val="0"/>
        <w:autoSpaceDN w:val="0"/>
        <w:adjustRightInd w:val="0"/>
        <w:spacing w:after="0" w:line="240" w:lineRule="auto"/>
        <w:jc w:val="center"/>
        <w:rPr>
          <w:rFonts w:cs="Arial"/>
          <w:b/>
          <w:sz w:val="24"/>
          <w:szCs w:val="24"/>
        </w:rPr>
      </w:pPr>
    </w:p>
    <w:p w:rsidR="00AA1364" w:rsidRPr="00AA1364" w:rsidRDefault="00AA1364" w:rsidP="00C31E81">
      <w:pPr>
        <w:autoSpaceDE w:val="0"/>
        <w:autoSpaceDN w:val="0"/>
        <w:adjustRightInd w:val="0"/>
        <w:spacing w:after="0" w:line="240" w:lineRule="auto"/>
        <w:jc w:val="center"/>
        <w:rPr>
          <w:rFonts w:cs="Arial"/>
          <w:b/>
          <w:sz w:val="24"/>
          <w:szCs w:val="24"/>
        </w:rPr>
      </w:pPr>
    </w:p>
    <w:p w:rsidR="00C31E81" w:rsidRPr="00AA1364" w:rsidRDefault="00C31E81" w:rsidP="00C31E81">
      <w:pPr>
        <w:autoSpaceDE w:val="0"/>
        <w:autoSpaceDN w:val="0"/>
        <w:adjustRightInd w:val="0"/>
        <w:spacing w:after="0" w:line="240" w:lineRule="auto"/>
        <w:jc w:val="center"/>
        <w:rPr>
          <w:rFonts w:cs="Arial"/>
          <w:b/>
          <w:sz w:val="24"/>
          <w:szCs w:val="24"/>
        </w:rPr>
      </w:pPr>
      <w:r w:rsidRPr="00AA1364">
        <w:rPr>
          <w:rFonts w:cs="Arial"/>
          <w:b/>
          <w:sz w:val="24"/>
          <w:szCs w:val="24"/>
        </w:rPr>
        <w:t>MTRO. ERNESTO ALEJANDRO DE LA ROCHA MONTIEL</w:t>
      </w:r>
    </w:p>
    <w:p w:rsidR="00C31E81" w:rsidRPr="00AA1364" w:rsidRDefault="00C31E81" w:rsidP="00C31E81">
      <w:pPr>
        <w:autoSpaceDE w:val="0"/>
        <w:autoSpaceDN w:val="0"/>
        <w:adjustRightInd w:val="0"/>
        <w:spacing w:after="0" w:line="240" w:lineRule="auto"/>
        <w:jc w:val="center"/>
        <w:rPr>
          <w:rFonts w:cs="Arial"/>
          <w:b/>
          <w:sz w:val="24"/>
          <w:szCs w:val="24"/>
        </w:rPr>
      </w:pPr>
      <w:r w:rsidRPr="00AA1364">
        <w:rPr>
          <w:rFonts w:cs="Arial"/>
          <w:b/>
          <w:sz w:val="24"/>
          <w:szCs w:val="24"/>
        </w:rPr>
        <w:t>COMISIONADO PRESIDENTE</w:t>
      </w:r>
    </w:p>
    <w:p w:rsidR="00C31E81" w:rsidRPr="00AA1364" w:rsidRDefault="00C31E81" w:rsidP="00C31E81">
      <w:pPr>
        <w:autoSpaceDE w:val="0"/>
        <w:autoSpaceDN w:val="0"/>
        <w:adjustRightInd w:val="0"/>
        <w:spacing w:after="0" w:line="240" w:lineRule="auto"/>
        <w:jc w:val="center"/>
        <w:rPr>
          <w:rFonts w:cs="Arial"/>
          <w:b/>
          <w:sz w:val="24"/>
          <w:szCs w:val="24"/>
        </w:rPr>
      </w:pPr>
    </w:p>
    <w:p w:rsidR="00C31E81" w:rsidRPr="00AA1364" w:rsidRDefault="00C31E81" w:rsidP="00C31E81">
      <w:pPr>
        <w:autoSpaceDE w:val="0"/>
        <w:autoSpaceDN w:val="0"/>
        <w:adjustRightInd w:val="0"/>
        <w:spacing w:after="0" w:line="240" w:lineRule="auto"/>
        <w:jc w:val="center"/>
        <w:rPr>
          <w:rFonts w:cs="Arial"/>
          <w:b/>
          <w:sz w:val="24"/>
          <w:szCs w:val="24"/>
        </w:rPr>
      </w:pPr>
    </w:p>
    <w:p w:rsidR="00C31E81" w:rsidRPr="00AA1364" w:rsidRDefault="00C31E81" w:rsidP="00C31E81">
      <w:pPr>
        <w:autoSpaceDE w:val="0"/>
        <w:autoSpaceDN w:val="0"/>
        <w:adjustRightInd w:val="0"/>
        <w:spacing w:after="0" w:line="240" w:lineRule="auto"/>
        <w:jc w:val="center"/>
        <w:rPr>
          <w:rFonts w:cs="Arial"/>
          <w:b/>
          <w:sz w:val="24"/>
          <w:szCs w:val="24"/>
        </w:rPr>
      </w:pPr>
    </w:p>
    <w:p w:rsidR="00C31E81" w:rsidRDefault="00C31E81" w:rsidP="00C31E81">
      <w:pPr>
        <w:autoSpaceDE w:val="0"/>
        <w:autoSpaceDN w:val="0"/>
        <w:adjustRightInd w:val="0"/>
        <w:spacing w:after="0" w:line="240" w:lineRule="auto"/>
        <w:jc w:val="center"/>
        <w:rPr>
          <w:rFonts w:cs="Arial"/>
          <w:b/>
          <w:sz w:val="24"/>
          <w:szCs w:val="24"/>
        </w:rPr>
      </w:pPr>
    </w:p>
    <w:p w:rsidR="00AA1364" w:rsidRDefault="00AA1364" w:rsidP="00C31E81">
      <w:pPr>
        <w:autoSpaceDE w:val="0"/>
        <w:autoSpaceDN w:val="0"/>
        <w:adjustRightInd w:val="0"/>
        <w:spacing w:after="0" w:line="240" w:lineRule="auto"/>
        <w:jc w:val="center"/>
        <w:rPr>
          <w:rFonts w:cs="Arial"/>
          <w:b/>
          <w:sz w:val="24"/>
          <w:szCs w:val="24"/>
        </w:rPr>
      </w:pPr>
    </w:p>
    <w:p w:rsidR="00AA1364" w:rsidRPr="00AA1364" w:rsidRDefault="00AA1364" w:rsidP="00C31E81">
      <w:pPr>
        <w:autoSpaceDE w:val="0"/>
        <w:autoSpaceDN w:val="0"/>
        <w:adjustRightInd w:val="0"/>
        <w:spacing w:after="0" w:line="240" w:lineRule="auto"/>
        <w:jc w:val="center"/>
        <w:rPr>
          <w:rFonts w:cs="Arial"/>
          <w:b/>
          <w:sz w:val="24"/>
          <w:szCs w:val="24"/>
        </w:rPr>
      </w:pPr>
    </w:p>
    <w:p w:rsidR="00C31E81" w:rsidRPr="00AA1364" w:rsidRDefault="00C31E81" w:rsidP="00C31E81">
      <w:pPr>
        <w:autoSpaceDE w:val="0"/>
        <w:autoSpaceDN w:val="0"/>
        <w:adjustRightInd w:val="0"/>
        <w:spacing w:after="0" w:line="240" w:lineRule="auto"/>
        <w:jc w:val="center"/>
        <w:rPr>
          <w:rFonts w:cs="Arial"/>
          <w:b/>
          <w:sz w:val="24"/>
          <w:szCs w:val="24"/>
        </w:rPr>
      </w:pPr>
      <w:r w:rsidRPr="00AA1364">
        <w:rPr>
          <w:rFonts w:cs="Arial"/>
          <w:b/>
          <w:sz w:val="24"/>
          <w:szCs w:val="24"/>
        </w:rPr>
        <w:t>DR. JESÚS MANUEL GUERRERO RODRÍGUEZ</w:t>
      </w:r>
    </w:p>
    <w:p w:rsidR="00C31E81" w:rsidRDefault="00C31E81" w:rsidP="00C31E81">
      <w:pPr>
        <w:autoSpaceDE w:val="0"/>
        <w:autoSpaceDN w:val="0"/>
        <w:adjustRightInd w:val="0"/>
        <w:spacing w:after="0" w:line="240" w:lineRule="auto"/>
        <w:jc w:val="center"/>
        <w:rPr>
          <w:rFonts w:cs="Arial"/>
          <w:b/>
        </w:rPr>
      </w:pPr>
      <w:r w:rsidRPr="00AA1364">
        <w:rPr>
          <w:rFonts w:cs="Arial"/>
          <w:b/>
          <w:sz w:val="24"/>
          <w:szCs w:val="24"/>
        </w:rPr>
        <w:t>SECRETARIO EJECUTIVO</w:t>
      </w:r>
    </w:p>
    <w:p w:rsidR="00C31E81" w:rsidRPr="00C31E81" w:rsidRDefault="00C31E81" w:rsidP="00C31E81">
      <w:pPr>
        <w:rPr>
          <w:rFonts w:cs="Arial"/>
        </w:rPr>
      </w:pPr>
    </w:p>
    <w:p w:rsidR="00C31E81" w:rsidRPr="00C31E81" w:rsidRDefault="00C31E81" w:rsidP="00C31E81">
      <w:pPr>
        <w:rPr>
          <w:rFonts w:cs="Arial"/>
        </w:rPr>
      </w:pPr>
    </w:p>
    <w:p w:rsidR="00C31E81" w:rsidRPr="00C31E81" w:rsidRDefault="00C31E81" w:rsidP="00C31E81">
      <w:pPr>
        <w:rPr>
          <w:rFonts w:cs="Arial"/>
        </w:rPr>
      </w:pPr>
    </w:p>
    <w:sectPr w:rsidR="00C31E81" w:rsidRPr="00C31E81" w:rsidSect="00C31E81">
      <w:headerReference w:type="default" r:id="rId9"/>
      <w:footerReference w:type="default" r:id="rId10"/>
      <w:pgSz w:w="12240" w:h="15840" w:code="1"/>
      <w:pgMar w:top="2552" w:right="1701" w:bottom="1418" w:left="1701" w:header="709" w:footer="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A27" w:rsidRDefault="00ED5A27" w:rsidP="00295E9F">
      <w:pPr>
        <w:spacing w:after="0" w:line="240" w:lineRule="auto"/>
      </w:pPr>
      <w:r>
        <w:separator/>
      </w:r>
    </w:p>
  </w:endnote>
  <w:endnote w:type="continuationSeparator" w:id="0">
    <w:p w:rsidR="00ED5A27" w:rsidRDefault="00ED5A27" w:rsidP="00295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00000000" w:usb2="00000000"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5061946"/>
      <w:docPartObj>
        <w:docPartGallery w:val="Page Numbers (Bottom of Page)"/>
        <w:docPartUnique/>
      </w:docPartObj>
    </w:sdtPr>
    <w:sdtEndPr/>
    <w:sdtContent>
      <w:sdt>
        <w:sdtPr>
          <w:id w:val="414212499"/>
          <w:docPartObj>
            <w:docPartGallery w:val="Page Numbers (Bottom of Page)"/>
            <w:docPartUnique/>
          </w:docPartObj>
        </w:sdtPr>
        <w:sdtEndPr/>
        <w:sdtContent>
          <w:sdt>
            <w:sdtPr>
              <w:id w:val="-1672935018"/>
              <w:docPartObj>
                <w:docPartGallery w:val="Page Numbers (Bottom of Page)"/>
                <w:docPartUnique/>
              </w:docPartObj>
            </w:sdtPr>
            <w:sdtEndPr/>
            <w:sdtContent>
              <w:p w:rsidR="00C31E81" w:rsidRPr="00325C25" w:rsidRDefault="00C31E81" w:rsidP="00C31E81">
                <w:pPr>
                  <w:pStyle w:val="Encabezado"/>
                  <w:jc w:val="center"/>
                  <w:rPr>
                    <w:rFonts w:ascii="Arial" w:hAnsi="Arial" w:cs="Arial"/>
                    <w:b/>
                    <w:sz w:val="17"/>
                    <w:szCs w:val="17"/>
                  </w:rPr>
                </w:pPr>
                <w:r w:rsidRPr="006F3131">
                  <w:rPr>
                    <w:rFonts w:ascii="Calibri" w:hAnsi="Calibri"/>
                    <w:noProof/>
                    <w:sz w:val="18"/>
                    <w:szCs w:val="18"/>
                    <w:lang w:val="es-ES" w:eastAsia="es-ES"/>
                  </w:rPr>
                  <mc:AlternateContent>
                    <mc:Choice Requires="wps">
                      <w:drawing>
                        <wp:anchor distT="0" distB="0" distL="114300" distR="114300" simplePos="0" relativeHeight="251663360" behindDoc="0" locked="0" layoutInCell="1" allowOverlap="1" wp14:anchorId="3CAE2106" wp14:editId="7F35BE5D">
                          <wp:simplePos x="0" y="0"/>
                          <wp:positionH relativeFrom="margin">
                            <wp:posOffset>19050</wp:posOffset>
                          </wp:positionH>
                          <wp:positionV relativeFrom="paragraph">
                            <wp:posOffset>-28676</wp:posOffset>
                          </wp:positionV>
                          <wp:extent cx="5676900" cy="25400"/>
                          <wp:effectExtent l="19050" t="19050" r="19050" b="31750"/>
                          <wp:wrapNone/>
                          <wp:docPr id="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76900" cy="2540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20528AE" id="Line 14" o:spid="_x0000_s1026" style="position:absolute;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1.5pt,-2.25pt" to="44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" strokecolor="maroon" strokeweight="2.25pt">
                          <w10:wrap anchorx="margin"/>
                        </v:line>
                      </w:pict>
                    </mc:Fallback>
                  </mc:AlternateContent>
                </w:r>
                <w:r w:rsidRPr="003C32C5">
                  <w:rPr>
                    <w:rFonts w:ascii="Arial" w:hAnsi="Arial" w:cs="Arial"/>
                    <w:b/>
                    <w:sz w:val="16"/>
                    <w:szCs w:val="16"/>
                  </w:rPr>
                  <w:t>“</w:t>
                </w:r>
                <w:r>
                  <w:rPr>
                    <w:rFonts w:ascii="Arial" w:hAnsi="Arial" w:cs="Arial"/>
                    <w:b/>
                    <w:sz w:val="17"/>
                    <w:szCs w:val="17"/>
                  </w:rPr>
                  <w:t>2</w:t>
                </w:r>
                <w:r w:rsidRPr="00325C25">
                  <w:rPr>
                    <w:rFonts w:ascii="Arial" w:hAnsi="Arial" w:cs="Arial"/>
                    <w:b/>
                    <w:sz w:val="17"/>
                    <w:szCs w:val="17"/>
                  </w:rPr>
                  <w:t>021, Año del Bicentenario de la Consumación de la Independencia de México”</w:t>
                </w:r>
              </w:p>
              <w:p w:rsidR="00C31E81" w:rsidRPr="00325C25" w:rsidRDefault="00C31E81" w:rsidP="00AA1364">
                <w:pPr>
                  <w:spacing w:after="0"/>
                  <w:jc w:val="center"/>
                  <w:rPr>
                    <w:rFonts w:ascii="Arial" w:hAnsi="Arial" w:cs="Arial"/>
                    <w:sz w:val="17"/>
                    <w:szCs w:val="17"/>
                  </w:rPr>
                </w:pPr>
                <w:r w:rsidRPr="00325C25">
                  <w:rPr>
                    <w:rFonts w:ascii="Arial" w:hAnsi="Arial" w:cs="Arial"/>
                    <w:b/>
                    <w:sz w:val="17"/>
                    <w:szCs w:val="17"/>
                  </w:rPr>
                  <w:t>“2021, Año de las Culturas del Norte”</w:t>
                </w:r>
                <w:r w:rsidRPr="00325C25">
                  <w:rPr>
                    <w:rFonts w:ascii="Arial" w:hAnsi="Arial" w:cs="Arial"/>
                    <w:sz w:val="17"/>
                    <w:szCs w:val="17"/>
                  </w:rPr>
                  <w:t>.</w:t>
                </w:r>
              </w:p>
              <w:p w:rsidR="00C31E81" w:rsidRPr="00325C25" w:rsidRDefault="00C31E81" w:rsidP="00C31E81">
                <w:pPr>
                  <w:pStyle w:val="Piedepgina"/>
                  <w:jc w:val="center"/>
                  <w:rPr>
                    <w:rFonts w:ascii="Arial" w:hAnsi="Arial" w:cs="Arial"/>
                    <w:b/>
                    <w:color w:val="333333"/>
                    <w:sz w:val="17"/>
                    <w:szCs w:val="17"/>
                    <w:shd w:val="clear" w:color="auto" w:fill="FFFFFF"/>
                  </w:rPr>
                </w:pPr>
                <w:r w:rsidRPr="00325C25">
                  <w:rPr>
                    <w:rFonts w:ascii="Arial" w:hAnsi="Arial" w:cs="Arial"/>
                    <w:b/>
                    <w:color w:val="333333"/>
                    <w:sz w:val="17"/>
                    <w:szCs w:val="17"/>
                    <w:shd w:val="clear" w:color="auto" w:fill="FFFFFF"/>
                  </w:rPr>
                  <w:t>Av. Teófilo Borunda n°. 2009 col. Arquitos, Chihuahua, Chih., México, C. P. 31205  </w:t>
                </w:r>
              </w:p>
              <w:p w:rsidR="00C31E81" w:rsidRPr="00325C25" w:rsidRDefault="00C31E81" w:rsidP="00C31E81">
                <w:pPr>
                  <w:pStyle w:val="Piedepgina"/>
                  <w:jc w:val="center"/>
                  <w:rPr>
                    <w:rFonts w:ascii="Arial" w:hAnsi="Arial" w:cs="Arial"/>
                    <w:b/>
                    <w:color w:val="333333"/>
                    <w:sz w:val="17"/>
                    <w:szCs w:val="17"/>
                    <w:shd w:val="clear" w:color="auto" w:fill="FFFFFF"/>
                  </w:rPr>
                </w:pPr>
                <w:r>
                  <w:rPr>
                    <w:rFonts w:ascii="Arial" w:hAnsi="Arial" w:cs="Arial"/>
                    <w:b/>
                    <w:color w:val="333333"/>
                    <w:sz w:val="17"/>
                    <w:szCs w:val="17"/>
                    <w:shd w:val="clear" w:color="auto" w:fill="FFFFFF"/>
                  </w:rPr>
                  <w:t>Conmutador: (614) 201 33 00</w:t>
                </w:r>
              </w:p>
              <w:p w:rsidR="00C31E81" w:rsidRPr="00325C25" w:rsidRDefault="00C31E81" w:rsidP="00C31E81">
                <w:pPr>
                  <w:pStyle w:val="Piedepgina"/>
                  <w:jc w:val="center"/>
                  <w:rPr>
                    <w:rFonts w:ascii="Lucida Sans" w:hAnsi="Lucida Sans"/>
                    <w:b/>
                    <w:sz w:val="18"/>
                    <w:szCs w:val="18"/>
                  </w:rPr>
                </w:pPr>
                <w:r w:rsidRPr="00325C25">
                  <w:rPr>
                    <w:rFonts w:ascii="Arial" w:hAnsi="Arial" w:cs="Arial"/>
                    <w:b/>
                    <w:color w:val="333333"/>
                    <w:sz w:val="17"/>
                    <w:szCs w:val="17"/>
                    <w:shd w:val="clear" w:color="auto" w:fill="FFFFFF"/>
                  </w:rPr>
                  <w:t>www.ichitaip.org.mx</w:t>
                </w:r>
              </w:p>
              <w:p w:rsidR="00A72901" w:rsidRDefault="00C31E81" w:rsidP="00C31E81">
                <w:pPr>
                  <w:jc w:val="right"/>
                </w:pPr>
                <w:r>
                  <w:fldChar w:fldCharType="begin"/>
                </w:r>
                <w:r>
                  <w:instrText>PAGE   \* MERGEFORMAT</w:instrText>
                </w:r>
                <w:r>
                  <w:fldChar w:fldCharType="separate"/>
                </w:r>
                <w:r w:rsidR="00D32B24" w:rsidRPr="00D32B24">
                  <w:rPr>
                    <w:noProof/>
                    <w:lang w:val="es-ES"/>
                  </w:rPr>
                  <w:t>1</w:t>
                </w:r>
                <w:r>
                  <w:fldChar w:fldCharType="end"/>
                </w:r>
              </w:p>
            </w:sdtContent>
          </w:sdt>
        </w:sdtContent>
      </w:sdt>
    </w:sdtContent>
  </w:sdt>
  <w:p w:rsidR="00A72901" w:rsidRDefault="00A7290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A27" w:rsidRDefault="00ED5A27" w:rsidP="00295E9F">
      <w:pPr>
        <w:spacing w:after="0" w:line="240" w:lineRule="auto"/>
      </w:pPr>
      <w:r>
        <w:separator/>
      </w:r>
    </w:p>
  </w:footnote>
  <w:footnote w:type="continuationSeparator" w:id="0">
    <w:p w:rsidR="00ED5A27" w:rsidRDefault="00ED5A27" w:rsidP="00295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901" w:rsidRPr="002C2AAF" w:rsidRDefault="00A72901" w:rsidP="00A72901">
    <w:pPr>
      <w:pStyle w:val="Encabezado"/>
      <w:rPr>
        <w:rFonts w:ascii="Lucida Sans" w:hAnsi="Lucida Sans"/>
        <w:b/>
        <w:i/>
      </w:rPr>
    </w:pPr>
    <w:r>
      <w:rPr>
        <w:noProof/>
        <w:lang w:val="es-ES" w:eastAsia="es-ES"/>
      </w:rPr>
      <w:drawing>
        <wp:inline distT="0" distB="0" distL="0" distR="0" wp14:anchorId="7F21336F" wp14:editId="37BF234F">
          <wp:extent cx="1893570" cy="903605"/>
          <wp:effectExtent l="19050" t="0" r="0" b="0"/>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893570" cy="903605"/>
                  </a:xfrm>
                  <a:prstGeom prst="rect">
                    <a:avLst/>
                  </a:prstGeom>
                  <a:noFill/>
                  <a:ln w="9525">
                    <a:noFill/>
                    <a:miter lim="800000"/>
                    <a:headEnd/>
                    <a:tailEnd/>
                  </a:ln>
                </pic:spPr>
              </pic:pic>
            </a:graphicData>
          </a:graphic>
        </wp:inline>
      </w:drawing>
    </w:r>
    <w:r>
      <w:rPr>
        <w:rFonts w:ascii="Lucida Sans" w:hAnsi="Lucida Sans"/>
        <w:i/>
      </w:rPr>
      <w:t xml:space="preserve">                           </w:t>
    </w:r>
    <w:r w:rsidR="006B10BB">
      <w:rPr>
        <w:rFonts w:ascii="Arial" w:hAnsi="Arial" w:cs="Arial"/>
        <w:b/>
      </w:rPr>
      <w:t xml:space="preserve">ACUERDO </w:t>
    </w:r>
    <w:r w:rsidR="00491B71">
      <w:rPr>
        <w:rFonts w:ascii="Arial" w:hAnsi="Arial" w:cs="Arial"/>
        <w:b/>
      </w:rPr>
      <w:t>ICHITAIP/PLENO-02</w:t>
    </w:r>
    <w:r w:rsidR="00FD0D8D">
      <w:rPr>
        <w:rFonts w:ascii="Arial" w:hAnsi="Arial" w:cs="Arial"/>
        <w:b/>
      </w:rPr>
      <w:t>/2021</w:t>
    </w:r>
  </w:p>
  <w:p w:rsidR="00295E9F" w:rsidRDefault="00A72901">
    <w:pPr>
      <w:pStyle w:val="Encabezado"/>
    </w:pPr>
    <w:r>
      <w:rPr>
        <w:noProof/>
        <w:lang w:val="es-ES" w:eastAsia="es-ES"/>
      </w:rPr>
      <mc:AlternateContent>
        <mc:Choice Requires="wps">
          <w:drawing>
            <wp:anchor distT="0" distB="0" distL="114300" distR="114300" simplePos="0" relativeHeight="251659264" behindDoc="0" locked="0" layoutInCell="1" allowOverlap="1" wp14:anchorId="636ED9C0" wp14:editId="2EA4799D">
              <wp:simplePos x="0" y="0"/>
              <wp:positionH relativeFrom="column">
                <wp:posOffset>0</wp:posOffset>
              </wp:positionH>
              <wp:positionV relativeFrom="paragraph">
                <wp:posOffset>22225</wp:posOffset>
              </wp:positionV>
              <wp:extent cx="5715000" cy="0"/>
              <wp:effectExtent l="19050" t="22860" r="19050" b="1524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28575">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w16se="http://schemas.microsoft.com/office/word/2015/wordml/symex" xmlns:cx="http://schemas.microsoft.com/office/drawing/2014/chartex" xmlns:w15="http://schemas.microsoft.com/office/word/2012/wordml">
          <w:pict>
            <v:line w14:anchorId="2FAD5C8A"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50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KeqFQ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" strokecolor="maroon" strokeweight="2.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1115EC"/>
    <w:multiLevelType w:val="hybridMultilevel"/>
    <w:tmpl w:val="4F5ABD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346F53C7"/>
    <w:multiLevelType w:val="hybridMultilevel"/>
    <w:tmpl w:val="70AAA12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70C62906"/>
    <w:multiLevelType w:val="hybridMultilevel"/>
    <w:tmpl w:val="F402ACE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D88"/>
    <w:rsid w:val="00023C02"/>
    <w:rsid w:val="00027E4B"/>
    <w:rsid w:val="00030130"/>
    <w:rsid w:val="00036CB0"/>
    <w:rsid w:val="00042496"/>
    <w:rsid w:val="000470DF"/>
    <w:rsid w:val="0005269A"/>
    <w:rsid w:val="00064149"/>
    <w:rsid w:val="000739FB"/>
    <w:rsid w:val="000808B0"/>
    <w:rsid w:val="00083A83"/>
    <w:rsid w:val="00091975"/>
    <w:rsid w:val="0009794F"/>
    <w:rsid w:val="000A4EFD"/>
    <w:rsid w:val="000A6EB6"/>
    <w:rsid w:val="000C361D"/>
    <w:rsid w:val="000C70E3"/>
    <w:rsid w:val="000D1B2C"/>
    <w:rsid w:val="000D3B32"/>
    <w:rsid w:val="000D43B1"/>
    <w:rsid w:val="001011BD"/>
    <w:rsid w:val="00102749"/>
    <w:rsid w:val="0011034A"/>
    <w:rsid w:val="0011210E"/>
    <w:rsid w:val="00121F40"/>
    <w:rsid w:val="001254A0"/>
    <w:rsid w:val="00130292"/>
    <w:rsid w:val="00142DBB"/>
    <w:rsid w:val="00161CF8"/>
    <w:rsid w:val="00162F48"/>
    <w:rsid w:val="001736C6"/>
    <w:rsid w:val="001A64C6"/>
    <w:rsid w:val="001B579F"/>
    <w:rsid w:val="001C1EAC"/>
    <w:rsid w:val="001C5106"/>
    <w:rsid w:val="001D0995"/>
    <w:rsid w:val="001D25D7"/>
    <w:rsid w:val="001D737F"/>
    <w:rsid w:val="00202B10"/>
    <w:rsid w:val="00227DBE"/>
    <w:rsid w:val="00240EBC"/>
    <w:rsid w:val="0024307C"/>
    <w:rsid w:val="002555E1"/>
    <w:rsid w:val="00257C52"/>
    <w:rsid w:val="0027559D"/>
    <w:rsid w:val="00295E9F"/>
    <w:rsid w:val="002A449C"/>
    <w:rsid w:val="002C6EE6"/>
    <w:rsid w:val="002D4236"/>
    <w:rsid w:val="002E6E40"/>
    <w:rsid w:val="002F7BB4"/>
    <w:rsid w:val="00322F6E"/>
    <w:rsid w:val="00333531"/>
    <w:rsid w:val="0033716C"/>
    <w:rsid w:val="003978E8"/>
    <w:rsid w:val="003A73F6"/>
    <w:rsid w:val="003B5D88"/>
    <w:rsid w:val="003C3B9C"/>
    <w:rsid w:val="003E1093"/>
    <w:rsid w:val="003E2AF4"/>
    <w:rsid w:val="00413B32"/>
    <w:rsid w:val="004228D5"/>
    <w:rsid w:val="00422EEC"/>
    <w:rsid w:val="004359AA"/>
    <w:rsid w:val="0045199D"/>
    <w:rsid w:val="00452FAE"/>
    <w:rsid w:val="004608ED"/>
    <w:rsid w:val="004635B3"/>
    <w:rsid w:val="00491B71"/>
    <w:rsid w:val="00491F5E"/>
    <w:rsid w:val="004A47C7"/>
    <w:rsid w:val="004D1440"/>
    <w:rsid w:val="004D1775"/>
    <w:rsid w:val="004D6976"/>
    <w:rsid w:val="004E4CA3"/>
    <w:rsid w:val="004F1349"/>
    <w:rsid w:val="004F2F64"/>
    <w:rsid w:val="00505138"/>
    <w:rsid w:val="00512FD1"/>
    <w:rsid w:val="00522F80"/>
    <w:rsid w:val="00531D39"/>
    <w:rsid w:val="005362EB"/>
    <w:rsid w:val="00536409"/>
    <w:rsid w:val="00540031"/>
    <w:rsid w:val="00555CEE"/>
    <w:rsid w:val="0056769D"/>
    <w:rsid w:val="005A771E"/>
    <w:rsid w:val="005B38D0"/>
    <w:rsid w:val="005B598B"/>
    <w:rsid w:val="005C01E5"/>
    <w:rsid w:val="005C2DFF"/>
    <w:rsid w:val="005E2AAD"/>
    <w:rsid w:val="005E54CC"/>
    <w:rsid w:val="005F0CB8"/>
    <w:rsid w:val="00600ACD"/>
    <w:rsid w:val="00605195"/>
    <w:rsid w:val="00607C32"/>
    <w:rsid w:val="00614427"/>
    <w:rsid w:val="006237F9"/>
    <w:rsid w:val="00632692"/>
    <w:rsid w:val="00640331"/>
    <w:rsid w:val="00647FF1"/>
    <w:rsid w:val="00674FA0"/>
    <w:rsid w:val="006822D8"/>
    <w:rsid w:val="006924CE"/>
    <w:rsid w:val="006A2B81"/>
    <w:rsid w:val="006A4525"/>
    <w:rsid w:val="006A4A7C"/>
    <w:rsid w:val="006B10BB"/>
    <w:rsid w:val="006B2371"/>
    <w:rsid w:val="006B6868"/>
    <w:rsid w:val="006D2877"/>
    <w:rsid w:val="00712DB8"/>
    <w:rsid w:val="0074172D"/>
    <w:rsid w:val="00775E65"/>
    <w:rsid w:val="007800DD"/>
    <w:rsid w:val="007B0231"/>
    <w:rsid w:val="007C2D80"/>
    <w:rsid w:val="007C67FB"/>
    <w:rsid w:val="007D37A0"/>
    <w:rsid w:val="007E066B"/>
    <w:rsid w:val="007E164F"/>
    <w:rsid w:val="007E1CA6"/>
    <w:rsid w:val="007E4212"/>
    <w:rsid w:val="007F19A8"/>
    <w:rsid w:val="007F2222"/>
    <w:rsid w:val="00817243"/>
    <w:rsid w:val="00831EED"/>
    <w:rsid w:val="00837EBD"/>
    <w:rsid w:val="008819E9"/>
    <w:rsid w:val="008A0E6A"/>
    <w:rsid w:val="008A18CD"/>
    <w:rsid w:val="008C0CA1"/>
    <w:rsid w:val="008C6E88"/>
    <w:rsid w:val="008D3830"/>
    <w:rsid w:val="008E5D95"/>
    <w:rsid w:val="008E72E5"/>
    <w:rsid w:val="008F0B1B"/>
    <w:rsid w:val="008F10D4"/>
    <w:rsid w:val="00926FBA"/>
    <w:rsid w:val="009273AC"/>
    <w:rsid w:val="0093795D"/>
    <w:rsid w:val="0095227F"/>
    <w:rsid w:val="00964055"/>
    <w:rsid w:val="009656ED"/>
    <w:rsid w:val="00994A48"/>
    <w:rsid w:val="009B5E72"/>
    <w:rsid w:val="009C036E"/>
    <w:rsid w:val="009C5FFF"/>
    <w:rsid w:val="009C63DF"/>
    <w:rsid w:val="009C7BC6"/>
    <w:rsid w:val="00A065B9"/>
    <w:rsid w:val="00A33E0E"/>
    <w:rsid w:val="00A425BA"/>
    <w:rsid w:val="00A5386E"/>
    <w:rsid w:val="00A5728C"/>
    <w:rsid w:val="00A608ED"/>
    <w:rsid w:val="00A62ADA"/>
    <w:rsid w:val="00A62D25"/>
    <w:rsid w:val="00A65599"/>
    <w:rsid w:val="00A72901"/>
    <w:rsid w:val="00A73FB6"/>
    <w:rsid w:val="00A80023"/>
    <w:rsid w:val="00A82F11"/>
    <w:rsid w:val="00A97627"/>
    <w:rsid w:val="00AA1364"/>
    <w:rsid w:val="00AB0858"/>
    <w:rsid w:val="00AD1051"/>
    <w:rsid w:val="00AD4B30"/>
    <w:rsid w:val="00AD6E19"/>
    <w:rsid w:val="00AE0AA0"/>
    <w:rsid w:val="00AF3E5D"/>
    <w:rsid w:val="00B249B5"/>
    <w:rsid w:val="00B46671"/>
    <w:rsid w:val="00B46ADF"/>
    <w:rsid w:val="00B746F3"/>
    <w:rsid w:val="00B76B67"/>
    <w:rsid w:val="00B76D84"/>
    <w:rsid w:val="00B937A0"/>
    <w:rsid w:val="00BA13A6"/>
    <w:rsid w:val="00BA5BFE"/>
    <w:rsid w:val="00BE6C2A"/>
    <w:rsid w:val="00C011A7"/>
    <w:rsid w:val="00C0272E"/>
    <w:rsid w:val="00C0339B"/>
    <w:rsid w:val="00C31E81"/>
    <w:rsid w:val="00C356C3"/>
    <w:rsid w:val="00C362A7"/>
    <w:rsid w:val="00C43C66"/>
    <w:rsid w:val="00C524BE"/>
    <w:rsid w:val="00C64530"/>
    <w:rsid w:val="00CD4912"/>
    <w:rsid w:val="00CE2EE7"/>
    <w:rsid w:val="00D00412"/>
    <w:rsid w:val="00D06386"/>
    <w:rsid w:val="00D125F3"/>
    <w:rsid w:val="00D15227"/>
    <w:rsid w:val="00D221CB"/>
    <w:rsid w:val="00D27D31"/>
    <w:rsid w:val="00D32B24"/>
    <w:rsid w:val="00D42DFD"/>
    <w:rsid w:val="00D5658F"/>
    <w:rsid w:val="00D76A4D"/>
    <w:rsid w:val="00D83B8E"/>
    <w:rsid w:val="00D8721C"/>
    <w:rsid w:val="00D90558"/>
    <w:rsid w:val="00D954A2"/>
    <w:rsid w:val="00DA1727"/>
    <w:rsid w:val="00DA1BBA"/>
    <w:rsid w:val="00DB772E"/>
    <w:rsid w:val="00DC5485"/>
    <w:rsid w:val="00DC61D2"/>
    <w:rsid w:val="00DD0FF7"/>
    <w:rsid w:val="00DD4025"/>
    <w:rsid w:val="00DE24B4"/>
    <w:rsid w:val="00DF5183"/>
    <w:rsid w:val="00DF7374"/>
    <w:rsid w:val="00E02553"/>
    <w:rsid w:val="00E15236"/>
    <w:rsid w:val="00E15901"/>
    <w:rsid w:val="00E25D15"/>
    <w:rsid w:val="00E3273A"/>
    <w:rsid w:val="00E3377A"/>
    <w:rsid w:val="00E33BE6"/>
    <w:rsid w:val="00E5423E"/>
    <w:rsid w:val="00E66751"/>
    <w:rsid w:val="00E9251E"/>
    <w:rsid w:val="00E93A9F"/>
    <w:rsid w:val="00EB0462"/>
    <w:rsid w:val="00EC432E"/>
    <w:rsid w:val="00ED5A27"/>
    <w:rsid w:val="00ED69FA"/>
    <w:rsid w:val="00EE03B9"/>
    <w:rsid w:val="00EE37EF"/>
    <w:rsid w:val="00F06F92"/>
    <w:rsid w:val="00F138DB"/>
    <w:rsid w:val="00F36874"/>
    <w:rsid w:val="00F413D1"/>
    <w:rsid w:val="00F615F0"/>
    <w:rsid w:val="00F61ABC"/>
    <w:rsid w:val="00F75297"/>
    <w:rsid w:val="00F84292"/>
    <w:rsid w:val="00FA3B96"/>
    <w:rsid w:val="00FB1343"/>
    <w:rsid w:val="00FC6CB5"/>
    <w:rsid w:val="00FD0D8D"/>
    <w:rsid w:val="00FE1F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E9F"/>
  </w:style>
  <w:style w:type="paragraph" w:styleId="Piedepgina">
    <w:name w:val="footer"/>
    <w:basedOn w:val="Normal"/>
    <w:link w:val="PiedepginaCar"/>
    <w:unhideWhenUsed/>
    <w:rsid w:val="00295E9F"/>
    <w:pPr>
      <w:tabs>
        <w:tab w:val="center" w:pos="4419"/>
        <w:tab w:val="right" w:pos="8838"/>
      </w:tabs>
      <w:spacing w:after="0" w:line="240" w:lineRule="auto"/>
    </w:pPr>
  </w:style>
  <w:style w:type="character" w:customStyle="1" w:styleId="PiedepginaCar">
    <w:name w:val="Pie de página Car"/>
    <w:basedOn w:val="Fuentedeprrafopredeter"/>
    <w:link w:val="Piedepgina"/>
    <w:rsid w:val="00295E9F"/>
  </w:style>
  <w:style w:type="table" w:styleId="Tablaconcuadrcula">
    <w:name w:val="Table Grid"/>
    <w:basedOn w:val="Tablanormal"/>
    <w:uiPriority w:val="39"/>
    <w:rsid w:val="0029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3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A9F"/>
    <w:rPr>
      <w:rFonts w:ascii="Segoe UI" w:hAnsi="Segoe UI" w:cs="Segoe UI"/>
      <w:sz w:val="18"/>
      <w:szCs w:val="18"/>
    </w:rPr>
  </w:style>
  <w:style w:type="paragraph" w:styleId="Prrafodelista">
    <w:name w:val="List Paragraph"/>
    <w:basedOn w:val="Normal"/>
    <w:uiPriority w:val="34"/>
    <w:qFormat/>
    <w:rsid w:val="00FA3B96"/>
    <w:pPr>
      <w:ind w:left="720"/>
      <w:contextualSpacing/>
    </w:pPr>
  </w:style>
  <w:style w:type="paragraph" w:styleId="NormalWeb">
    <w:name w:val="Normal (Web)"/>
    <w:basedOn w:val="Normal"/>
    <w:uiPriority w:val="99"/>
    <w:unhideWhenUsed/>
    <w:rsid w:val="003C3B9C"/>
    <w:pPr>
      <w:spacing w:before="100" w:beforeAutospacing="1" w:after="100" w:afterAutospacing="1"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A33E0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95E9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5E9F"/>
  </w:style>
  <w:style w:type="paragraph" w:styleId="Piedepgina">
    <w:name w:val="footer"/>
    <w:basedOn w:val="Normal"/>
    <w:link w:val="PiedepginaCar"/>
    <w:unhideWhenUsed/>
    <w:rsid w:val="00295E9F"/>
    <w:pPr>
      <w:tabs>
        <w:tab w:val="center" w:pos="4419"/>
        <w:tab w:val="right" w:pos="8838"/>
      </w:tabs>
      <w:spacing w:after="0" w:line="240" w:lineRule="auto"/>
    </w:pPr>
  </w:style>
  <w:style w:type="character" w:customStyle="1" w:styleId="PiedepginaCar">
    <w:name w:val="Pie de página Car"/>
    <w:basedOn w:val="Fuentedeprrafopredeter"/>
    <w:link w:val="Piedepgina"/>
    <w:rsid w:val="00295E9F"/>
  </w:style>
  <w:style w:type="table" w:styleId="Tablaconcuadrcula">
    <w:name w:val="Table Grid"/>
    <w:basedOn w:val="Tablanormal"/>
    <w:uiPriority w:val="39"/>
    <w:rsid w:val="00295E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93A9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3A9F"/>
    <w:rPr>
      <w:rFonts w:ascii="Segoe UI" w:hAnsi="Segoe UI" w:cs="Segoe UI"/>
      <w:sz w:val="18"/>
      <w:szCs w:val="18"/>
    </w:rPr>
  </w:style>
  <w:style w:type="paragraph" w:styleId="Prrafodelista">
    <w:name w:val="List Paragraph"/>
    <w:basedOn w:val="Normal"/>
    <w:uiPriority w:val="34"/>
    <w:qFormat/>
    <w:rsid w:val="00FA3B96"/>
    <w:pPr>
      <w:ind w:left="720"/>
      <w:contextualSpacing/>
    </w:pPr>
  </w:style>
  <w:style w:type="paragraph" w:styleId="NormalWeb">
    <w:name w:val="Normal (Web)"/>
    <w:basedOn w:val="Normal"/>
    <w:uiPriority w:val="99"/>
    <w:unhideWhenUsed/>
    <w:rsid w:val="003C3B9C"/>
    <w:pPr>
      <w:spacing w:before="100" w:beforeAutospacing="1" w:after="100" w:afterAutospacing="1" w:line="240" w:lineRule="auto"/>
    </w:pPr>
    <w:rPr>
      <w:rFonts w:ascii="Times New Roman" w:hAnsi="Times New Roman" w:cs="Times New Roman"/>
      <w:sz w:val="24"/>
      <w:szCs w:val="24"/>
      <w:lang w:eastAsia="es-MX"/>
    </w:rPr>
  </w:style>
  <w:style w:type="character" w:styleId="Hipervnculo">
    <w:name w:val="Hyperlink"/>
    <w:basedOn w:val="Fuentedeprrafopredeter"/>
    <w:uiPriority w:val="99"/>
    <w:unhideWhenUsed/>
    <w:rsid w:val="00A33E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E5E4C-9333-480E-9DF8-E19747A17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1243</Words>
  <Characters>6837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8064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Gabriela Chan Portillo</cp:lastModifiedBy>
  <cp:revision>2</cp:revision>
  <cp:lastPrinted>2020-10-23T18:08:00Z</cp:lastPrinted>
  <dcterms:created xsi:type="dcterms:W3CDTF">2021-01-22T16:13:00Z</dcterms:created>
  <dcterms:modified xsi:type="dcterms:W3CDTF">2021-01-22T16:13:00Z</dcterms:modified>
</cp:coreProperties>
</file>